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7F1" w:rsidRPr="00CD0B05" w:rsidRDefault="001767F1" w:rsidP="00CD0B05">
      <w:pPr>
        <w:spacing w:after="0" w:line="276" w:lineRule="auto"/>
        <w:ind w:left="-142" w:right="40"/>
        <w:jc w:val="center"/>
        <w:rPr>
          <w:rFonts w:ascii="Tahoma" w:eastAsia="Calibri" w:hAnsi="Tahoma" w:cs="Tahoma"/>
          <w:color w:val="000000"/>
          <w:sz w:val="22"/>
          <w:szCs w:val="22"/>
          <w:lang w:bidi="el-GR"/>
        </w:rPr>
      </w:pPr>
    </w:p>
    <w:p w:rsidR="001767F1" w:rsidRPr="00546866" w:rsidRDefault="001767F1" w:rsidP="00CD0B05">
      <w:pPr>
        <w:tabs>
          <w:tab w:val="left" w:pos="5505"/>
        </w:tabs>
        <w:spacing w:after="200" w:line="276" w:lineRule="auto"/>
        <w:jc w:val="center"/>
        <w:rPr>
          <w:rFonts w:ascii="Tahoma" w:hAnsi="Tahoma" w:cs="Tahoma"/>
          <w:b/>
          <w:sz w:val="22"/>
          <w:szCs w:val="22"/>
          <w:lang w:val="en-US"/>
        </w:rPr>
      </w:pPr>
    </w:p>
    <w:p w:rsidR="001767F1" w:rsidRPr="00CD0B05" w:rsidRDefault="00A77683" w:rsidP="00CD0B05">
      <w:pPr>
        <w:tabs>
          <w:tab w:val="left" w:pos="5505"/>
        </w:tabs>
        <w:spacing w:after="200" w:line="276" w:lineRule="auto"/>
        <w:jc w:val="center"/>
        <w:rPr>
          <w:rFonts w:ascii="Tahoma" w:hAnsi="Tahoma" w:cs="Tahoma"/>
          <w:b/>
          <w:sz w:val="28"/>
          <w:szCs w:val="28"/>
        </w:rPr>
      </w:pPr>
      <w:r w:rsidRPr="00CD0B05">
        <w:rPr>
          <w:rFonts w:ascii="Tahoma" w:hAnsi="Tahoma" w:cs="Tahoma"/>
          <w:b/>
          <w:sz w:val="28"/>
          <w:szCs w:val="28"/>
        </w:rPr>
        <w:t>ΠΕΠΟΝΟΠΟΥΛΟΣ ΑΝΩΝΥΜΟΣ ΕΤΑΙΡΕΙΑ</w:t>
      </w:r>
    </w:p>
    <w:p w:rsidR="00A77683" w:rsidRPr="00CD0B05" w:rsidRDefault="00A77683" w:rsidP="00CD0B05">
      <w:pPr>
        <w:tabs>
          <w:tab w:val="left" w:pos="5505"/>
        </w:tabs>
        <w:spacing w:after="200" w:line="276" w:lineRule="auto"/>
        <w:jc w:val="center"/>
        <w:rPr>
          <w:rFonts w:ascii="Tahoma" w:eastAsia="Calibri" w:hAnsi="Tahoma" w:cs="Tahoma"/>
          <w:sz w:val="28"/>
          <w:szCs w:val="28"/>
          <w:lang w:bidi="el-GR"/>
        </w:rPr>
      </w:pPr>
      <w:r w:rsidRPr="00CD0B05">
        <w:rPr>
          <w:rFonts w:ascii="Tahoma" w:hAnsi="Tahoma" w:cs="Tahoma"/>
          <w:b/>
          <w:sz w:val="28"/>
          <w:szCs w:val="28"/>
        </w:rPr>
        <w:t>Με δ.τ. ΠΗΛΙΟ Α.Ε.</w:t>
      </w:r>
    </w:p>
    <w:p w:rsidR="001767F1" w:rsidRPr="00CD0B05" w:rsidRDefault="001767F1" w:rsidP="00CD0B05">
      <w:pPr>
        <w:spacing w:after="200" w:line="276" w:lineRule="auto"/>
        <w:jc w:val="center"/>
        <w:rPr>
          <w:rFonts w:ascii="Tahoma" w:hAnsi="Tahoma" w:cs="Tahoma"/>
          <w:b/>
          <w:bCs/>
          <w:sz w:val="22"/>
          <w:szCs w:val="22"/>
        </w:rPr>
      </w:pPr>
    </w:p>
    <w:p w:rsidR="00A77683" w:rsidRPr="00CD0B05" w:rsidRDefault="00A77683" w:rsidP="00CD0B05">
      <w:pPr>
        <w:spacing w:after="200" w:line="276" w:lineRule="auto"/>
        <w:jc w:val="center"/>
        <w:rPr>
          <w:rFonts w:ascii="Tahoma" w:hAnsi="Tahoma" w:cs="Tahoma"/>
          <w:b/>
          <w:bCs/>
          <w:sz w:val="22"/>
          <w:szCs w:val="22"/>
        </w:rPr>
      </w:pPr>
      <w:r w:rsidRPr="00CD0B05">
        <w:rPr>
          <w:rFonts w:ascii="Tahoma" w:hAnsi="Tahoma" w:cs="Tahoma"/>
          <w:b/>
          <w:bCs/>
          <w:sz w:val="22"/>
          <w:szCs w:val="22"/>
        </w:rPr>
        <w:t>Α΄ΒΙΠΕ ΒΟΛΟΥ, Τ.Θ. 104</w:t>
      </w:r>
    </w:p>
    <w:p w:rsidR="001767F1" w:rsidRPr="00CD0B05" w:rsidRDefault="001767F1" w:rsidP="00CD0B05">
      <w:pPr>
        <w:spacing w:after="200" w:line="276" w:lineRule="auto"/>
        <w:jc w:val="center"/>
        <w:rPr>
          <w:rFonts w:ascii="Tahoma" w:hAnsi="Tahoma" w:cs="Tahoma"/>
          <w:b/>
          <w:color w:val="000000"/>
          <w:sz w:val="22"/>
          <w:szCs w:val="22"/>
        </w:rPr>
      </w:pPr>
      <w:r w:rsidRPr="00CD0B05">
        <w:rPr>
          <w:rFonts w:ascii="Tahoma" w:hAnsi="Tahoma" w:cs="Tahoma"/>
          <w:b/>
          <w:color w:val="000000"/>
          <w:sz w:val="22"/>
          <w:szCs w:val="22"/>
        </w:rPr>
        <w:t>ΑΡΙΘΜΟΣ Γ.Ε.ΜΗ.</w:t>
      </w:r>
      <w:r w:rsidR="00A77683" w:rsidRPr="00CD0B05">
        <w:rPr>
          <w:rFonts w:ascii="Tahoma" w:hAnsi="Tahoma" w:cs="Tahoma"/>
          <w:b/>
          <w:color w:val="000000"/>
          <w:sz w:val="22"/>
          <w:szCs w:val="22"/>
        </w:rPr>
        <w:t xml:space="preserve"> 50606944000</w:t>
      </w:r>
    </w:p>
    <w:p w:rsidR="001767F1" w:rsidRPr="00CD0B05" w:rsidRDefault="001767F1" w:rsidP="00CD0B05">
      <w:pPr>
        <w:spacing w:after="200" w:line="276" w:lineRule="auto"/>
        <w:jc w:val="center"/>
        <w:rPr>
          <w:rFonts w:ascii="Tahoma" w:hAnsi="Tahoma" w:cs="Tahoma"/>
          <w:b/>
          <w:color w:val="000000"/>
          <w:sz w:val="22"/>
          <w:szCs w:val="22"/>
        </w:rPr>
      </w:pPr>
      <w:r w:rsidRPr="00CD0B05">
        <w:rPr>
          <w:rFonts w:ascii="Tahoma" w:hAnsi="Tahoma" w:cs="Tahoma"/>
          <w:b/>
          <w:color w:val="000000"/>
          <w:sz w:val="22"/>
          <w:szCs w:val="22"/>
        </w:rPr>
        <w:t xml:space="preserve">Αρ. Μ.Α.Ε. </w:t>
      </w:r>
      <w:r w:rsidR="00A77683" w:rsidRPr="00CD0B05">
        <w:rPr>
          <w:rFonts w:ascii="Tahoma" w:hAnsi="Tahoma" w:cs="Tahoma"/>
          <w:b/>
          <w:color w:val="000000"/>
          <w:sz w:val="22"/>
          <w:szCs w:val="22"/>
        </w:rPr>
        <w:t>59843/32/Β/05/018</w:t>
      </w:r>
    </w:p>
    <w:p w:rsidR="001767F1" w:rsidRPr="00CD0B05" w:rsidRDefault="001767F1" w:rsidP="00CD0B05">
      <w:pPr>
        <w:spacing w:after="200" w:line="276" w:lineRule="auto"/>
        <w:jc w:val="center"/>
        <w:rPr>
          <w:rFonts w:ascii="Tahoma" w:hAnsi="Tahoma" w:cs="Tahoma"/>
          <w:b/>
          <w:color w:val="000000"/>
          <w:sz w:val="22"/>
          <w:szCs w:val="22"/>
        </w:rPr>
      </w:pPr>
    </w:p>
    <w:p w:rsidR="001767F1" w:rsidRPr="00CD0B05" w:rsidRDefault="001767F1" w:rsidP="00CD0B05">
      <w:pPr>
        <w:spacing w:line="276" w:lineRule="auto"/>
        <w:jc w:val="center"/>
        <w:rPr>
          <w:rFonts w:ascii="Tahoma" w:hAnsi="Tahoma" w:cs="Tahoma"/>
          <w:sz w:val="22"/>
          <w:szCs w:val="22"/>
        </w:rPr>
      </w:pPr>
    </w:p>
    <w:p w:rsidR="001767F1" w:rsidRPr="00CD0B05" w:rsidRDefault="001767F1" w:rsidP="00CD0B05">
      <w:pPr>
        <w:spacing w:after="200" w:line="276" w:lineRule="auto"/>
        <w:jc w:val="center"/>
        <w:rPr>
          <w:rFonts w:ascii="Tahoma" w:hAnsi="Tahoma" w:cs="Tahoma"/>
          <w:b/>
          <w:sz w:val="22"/>
          <w:szCs w:val="22"/>
        </w:rPr>
      </w:pPr>
      <w:r w:rsidRPr="00CD0B05">
        <w:rPr>
          <w:rFonts w:ascii="Tahoma" w:hAnsi="Tahoma" w:cs="Tahoma"/>
          <w:b/>
          <w:sz w:val="22"/>
          <w:szCs w:val="22"/>
        </w:rPr>
        <w:t>ΧΡΗΜΑΤΟΟΙΚΟΝΟΜΙΚΕΣ ΚΑΤΑΣΤΑΣΕΙΣ</w:t>
      </w:r>
    </w:p>
    <w:p w:rsidR="001767F1" w:rsidRPr="00CD0B05" w:rsidRDefault="001767F1" w:rsidP="00CD0B05">
      <w:pPr>
        <w:spacing w:after="200" w:line="276" w:lineRule="auto"/>
        <w:jc w:val="center"/>
        <w:rPr>
          <w:rFonts w:ascii="Tahoma" w:hAnsi="Tahoma" w:cs="Tahoma"/>
          <w:b/>
          <w:sz w:val="22"/>
          <w:szCs w:val="22"/>
        </w:rPr>
      </w:pPr>
      <w:r w:rsidRPr="00CD0B05">
        <w:rPr>
          <w:rFonts w:ascii="Tahoma" w:hAnsi="Tahoma" w:cs="Tahoma"/>
          <w:b/>
          <w:sz w:val="22"/>
          <w:szCs w:val="22"/>
        </w:rPr>
        <w:t>ΧΡΗΣΕΩΣ</w:t>
      </w:r>
    </w:p>
    <w:p w:rsidR="001767F1" w:rsidRPr="00CD0B05" w:rsidRDefault="001767F1" w:rsidP="00CD0B05">
      <w:pPr>
        <w:spacing w:after="200" w:line="276" w:lineRule="auto"/>
        <w:jc w:val="center"/>
        <w:rPr>
          <w:rFonts w:ascii="Tahoma" w:hAnsi="Tahoma" w:cs="Tahoma"/>
          <w:b/>
          <w:sz w:val="22"/>
          <w:szCs w:val="22"/>
        </w:rPr>
      </w:pPr>
    </w:p>
    <w:p w:rsidR="001767F1" w:rsidRPr="00F63994" w:rsidRDefault="001767F1" w:rsidP="00CD0B05">
      <w:pPr>
        <w:spacing w:after="200" w:line="276" w:lineRule="auto"/>
        <w:jc w:val="center"/>
        <w:rPr>
          <w:rFonts w:ascii="Tahoma" w:hAnsi="Tahoma" w:cs="Tahoma"/>
          <w:b/>
          <w:sz w:val="22"/>
          <w:szCs w:val="22"/>
        </w:rPr>
      </w:pPr>
      <w:r w:rsidRPr="00CD0B05">
        <w:rPr>
          <w:rFonts w:ascii="Tahoma" w:hAnsi="Tahoma" w:cs="Tahoma"/>
          <w:b/>
          <w:sz w:val="22"/>
          <w:szCs w:val="22"/>
        </w:rPr>
        <w:t>1 Ιανουαρίου έως 31 Δεκεμβρίου 20</w:t>
      </w:r>
      <w:r w:rsidR="002B0FB9" w:rsidRPr="00CD0B05">
        <w:rPr>
          <w:rFonts w:ascii="Tahoma" w:hAnsi="Tahoma" w:cs="Tahoma"/>
          <w:b/>
          <w:sz w:val="22"/>
          <w:szCs w:val="22"/>
        </w:rPr>
        <w:t>2</w:t>
      </w:r>
      <w:r w:rsidR="00773B64">
        <w:rPr>
          <w:rFonts w:ascii="Tahoma" w:hAnsi="Tahoma" w:cs="Tahoma"/>
          <w:b/>
          <w:sz w:val="22"/>
          <w:szCs w:val="22"/>
        </w:rPr>
        <w:t>1</w:t>
      </w:r>
    </w:p>
    <w:p w:rsidR="001767F1" w:rsidRPr="00CD0B05" w:rsidRDefault="001767F1" w:rsidP="00CD0B05">
      <w:pPr>
        <w:spacing w:line="276" w:lineRule="auto"/>
        <w:jc w:val="center"/>
        <w:rPr>
          <w:rFonts w:ascii="Tahoma" w:hAnsi="Tahoma" w:cs="Tahoma"/>
          <w:sz w:val="22"/>
          <w:szCs w:val="22"/>
        </w:rPr>
      </w:pPr>
    </w:p>
    <w:p w:rsidR="001767F1" w:rsidRPr="00CD0B05" w:rsidRDefault="001767F1" w:rsidP="00CD0B05">
      <w:pPr>
        <w:spacing w:line="276" w:lineRule="auto"/>
        <w:ind w:left="-851"/>
        <w:jc w:val="center"/>
        <w:rPr>
          <w:rFonts w:ascii="Tahoma" w:hAnsi="Tahoma" w:cs="Tahoma"/>
          <w:b/>
          <w:spacing w:val="20"/>
          <w:sz w:val="22"/>
          <w:szCs w:val="22"/>
        </w:rPr>
      </w:pPr>
    </w:p>
    <w:p w:rsidR="001767F1" w:rsidRPr="00CD0B05" w:rsidRDefault="001767F1" w:rsidP="00CD0B05">
      <w:pPr>
        <w:spacing w:line="276" w:lineRule="auto"/>
        <w:ind w:left="-851"/>
        <w:jc w:val="center"/>
        <w:rPr>
          <w:rFonts w:ascii="Tahoma" w:hAnsi="Tahoma" w:cs="Tahoma"/>
          <w:b/>
          <w:spacing w:val="20"/>
          <w:sz w:val="22"/>
          <w:szCs w:val="22"/>
        </w:rPr>
      </w:pPr>
    </w:p>
    <w:p w:rsidR="001767F1" w:rsidRPr="00CD0B05" w:rsidRDefault="001767F1" w:rsidP="00CD0B05">
      <w:pPr>
        <w:spacing w:line="276" w:lineRule="auto"/>
        <w:ind w:left="-851"/>
        <w:jc w:val="center"/>
        <w:rPr>
          <w:rFonts w:ascii="Tahoma" w:hAnsi="Tahoma" w:cs="Tahoma"/>
          <w:b/>
          <w:spacing w:val="20"/>
          <w:sz w:val="22"/>
          <w:szCs w:val="22"/>
        </w:rPr>
      </w:pPr>
    </w:p>
    <w:p w:rsidR="001767F1" w:rsidRPr="00CD0B05" w:rsidRDefault="001767F1" w:rsidP="00CD0B05">
      <w:pPr>
        <w:spacing w:line="276" w:lineRule="auto"/>
        <w:ind w:left="-851"/>
        <w:jc w:val="center"/>
        <w:rPr>
          <w:rFonts w:ascii="Tahoma" w:hAnsi="Tahoma" w:cs="Tahoma"/>
          <w:b/>
          <w:spacing w:val="20"/>
          <w:sz w:val="22"/>
          <w:szCs w:val="22"/>
        </w:rPr>
      </w:pPr>
    </w:p>
    <w:p w:rsidR="001767F1" w:rsidRPr="00CD0B05" w:rsidRDefault="001767F1" w:rsidP="00CD0B05">
      <w:pPr>
        <w:spacing w:line="276" w:lineRule="auto"/>
        <w:ind w:left="-851"/>
        <w:jc w:val="center"/>
        <w:rPr>
          <w:rFonts w:ascii="Tahoma" w:hAnsi="Tahoma" w:cs="Tahoma"/>
          <w:b/>
          <w:spacing w:val="20"/>
          <w:sz w:val="22"/>
          <w:szCs w:val="22"/>
        </w:rPr>
      </w:pPr>
    </w:p>
    <w:p w:rsidR="001767F1" w:rsidRPr="00CD0B05" w:rsidRDefault="001767F1" w:rsidP="00CD0B05">
      <w:pPr>
        <w:spacing w:line="276" w:lineRule="auto"/>
        <w:jc w:val="center"/>
        <w:rPr>
          <w:rFonts w:ascii="Tahoma" w:hAnsi="Tahoma" w:cs="Tahoma"/>
          <w:b/>
          <w:spacing w:val="20"/>
          <w:sz w:val="22"/>
          <w:szCs w:val="22"/>
        </w:rPr>
      </w:pPr>
    </w:p>
    <w:p w:rsidR="001767F1" w:rsidRPr="00CD0B05" w:rsidRDefault="001767F1" w:rsidP="00CD0B05">
      <w:pPr>
        <w:spacing w:line="276" w:lineRule="auto"/>
        <w:jc w:val="center"/>
        <w:rPr>
          <w:rFonts w:ascii="Tahoma" w:hAnsi="Tahoma" w:cs="Tahoma"/>
          <w:b/>
          <w:spacing w:val="20"/>
          <w:sz w:val="22"/>
          <w:szCs w:val="22"/>
        </w:rPr>
      </w:pPr>
    </w:p>
    <w:p w:rsidR="001767F1" w:rsidRPr="00F63994" w:rsidRDefault="002D746E" w:rsidP="00CD0B05">
      <w:pPr>
        <w:spacing w:line="276" w:lineRule="auto"/>
        <w:ind w:left="-851"/>
        <w:jc w:val="center"/>
        <w:rPr>
          <w:rFonts w:ascii="Tahoma" w:hAnsi="Tahoma" w:cs="Tahoma"/>
          <w:b/>
          <w:spacing w:val="20"/>
          <w:sz w:val="22"/>
          <w:szCs w:val="22"/>
        </w:rPr>
      </w:pPr>
      <w:r w:rsidRPr="00CD0B05">
        <w:rPr>
          <w:rFonts w:ascii="Tahoma" w:hAnsi="Tahoma" w:cs="Tahoma"/>
          <w:b/>
          <w:spacing w:val="20"/>
          <w:sz w:val="22"/>
          <w:szCs w:val="22"/>
        </w:rPr>
        <w:t xml:space="preserve">               </w:t>
      </w:r>
      <w:r w:rsidR="00A77683" w:rsidRPr="00CD0B05">
        <w:rPr>
          <w:rFonts w:ascii="Tahoma" w:hAnsi="Tahoma" w:cs="Tahoma"/>
          <w:b/>
          <w:spacing w:val="20"/>
          <w:sz w:val="22"/>
          <w:szCs w:val="22"/>
        </w:rPr>
        <w:t>Οκτώβριος</w:t>
      </w:r>
      <w:r w:rsidR="001767F1" w:rsidRPr="00CD0B05">
        <w:rPr>
          <w:rFonts w:ascii="Tahoma" w:hAnsi="Tahoma" w:cs="Tahoma"/>
          <w:b/>
          <w:spacing w:val="20"/>
          <w:sz w:val="22"/>
          <w:szCs w:val="22"/>
        </w:rPr>
        <w:t>, 20</w:t>
      </w:r>
      <w:r w:rsidR="007435E9" w:rsidRPr="00CD0B05">
        <w:rPr>
          <w:rFonts w:ascii="Tahoma" w:hAnsi="Tahoma" w:cs="Tahoma"/>
          <w:b/>
          <w:spacing w:val="20"/>
          <w:sz w:val="22"/>
          <w:szCs w:val="22"/>
        </w:rPr>
        <w:t>2</w:t>
      </w:r>
      <w:r w:rsidR="0034186F" w:rsidRPr="00F63994">
        <w:rPr>
          <w:rFonts w:ascii="Tahoma" w:hAnsi="Tahoma" w:cs="Tahoma"/>
          <w:b/>
          <w:spacing w:val="20"/>
          <w:sz w:val="22"/>
          <w:szCs w:val="22"/>
        </w:rPr>
        <w:t>2</w:t>
      </w:r>
    </w:p>
    <w:p w:rsidR="001767F1" w:rsidRPr="00CD0B05" w:rsidRDefault="001767F1" w:rsidP="00CD0B05">
      <w:pPr>
        <w:spacing w:after="160" w:line="276" w:lineRule="auto"/>
        <w:jc w:val="left"/>
        <w:rPr>
          <w:rFonts w:ascii="Tahoma" w:eastAsia="Calibri" w:hAnsi="Tahoma" w:cs="Tahoma"/>
          <w:color w:val="000000"/>
          <w:sz w:val="22"/>
          <w:szCs w:val="22"/>
          <w:lang w:bidi="el-GR"/>
        </w:rPr>
      </w:pPr>
    </w:p>
    <w:p w:rsidR="001767F1" w:rsidRPr="00CD0B05" w:rsidRDefault="001767F1" w:rsidP="00CD0B05">
      <w:pPr>
        <w:spacing w:after="160" w:line="276" w:lineRule="auto"/>
        <w:jc w:val="left"/>
        <w:rPr>
          <w:rFonts w:ascii="Tahoma" w:eastAsia="Calibri" w:hAnsi="Tahoma" w:cs="Tahoma"/>
          <w:color w:val="000000"/>
          <w:sz w:val="22"/>
          <w:szCs w:val="22"/>
          <w:lang w:bidi="el-GR"/>
        </w:rPr>
      </w:pPr>
      <w:r w:rsidRPr="00CD0B05">
        <w:rPr>
          <w:rFonts w:ascii="Tahoma" w:eastAsia="Calibri" w:hAnsi="Tahoma" w:cs="Tahoma"/>
          <w:color w:val="000000"/>
          <w:sz w:val="22"/>
          <w:szCs w:val="22"/>
          <w:lang w:bidi="el-GR"/>
        </w:rPr>
        <w:br w:type="page"/>
      </w:r>
    </w:p>
    <w:p w:rsidR="008366CF" w:rsidRPr="00CD0B05" w:rsidRDefault="008366CF" w:rsidP="00CD0B05">
      <w:pPr>
        <w:spacing w:after="0" w:line="276" w:lineRule="auto"/>
        <w:ind w:left="-142" w:right="40"/>
        <w:jc w:val="center"/>
        <w:rPr>
          <w:rFonts w:ascii="Tahoma" w:eastAsia="Calibri" w:hAnsi="Tahoma" w:cs="Tahoma"/>
          <w:sz w:val="22"/>
          <w:szCs w:val="22"/>
          <w:lang w:eastAsia="en-US"/>
        </w:rPr>
      </w:pPr>
      <w:r w:rsidRPr="00CD0B05">
        <w:rPr>
          <w:rFonts w:ascii="Tahoma" w:eastAsia="Calibri" w:hAnsi="Tahoma" w:cs="Tahoma"/>
          <w:color w:val="000000"/>
          <w:sz w:val="22"/>
          <w:szCs w:val="22"/>
          <w:lang w:bidi="el-GR"/>
        </w:rPr>
        <w:lastRenderedPageBreak/>
        <w:t>ΕΚΘΕΣΗ ΔΙΑΧΕΙΡΙΣΗΣ</w:t>
      </w:r>
    </w:p>
    <w:p w:rsidR="008366CF" w:rsidRPr="00CD0B05" w:rsidRDefault="008366CF" w:rsidP="00CD0B05">
      <w:pPr>
        <w:spacing w:after="0" w:line="276" w:lineRule="auto"/>
        <w:ind w:left="-142" w:right="40"/>
        <w:jc w:val="center"/>
        <w:rPr>
          <w:rFonts w:ascii="Tahoma" w:eastAsia="Calibri" w:hAnsi="Tahoma" w:cs="Tahoma"/>
          <w:sz w:val="22"/>
          <w:szCs w:val="22"/>
          <w:lang w:eastAsia="en-US"/>
        </w:rPr>
      </w:pPr>
      <w:r w:rsidRPr="00CD0B05">
        <w:rPr>
          <w:rFonts w:ascii="Tahoma" w:eastAsia="Calibri" w:hAnsi="Tahoma" w:cs="Tahoma"/>
          <w:color w:val="000000"/>
          <w:sz w:val="22"/>
          <w:szCs w:val="22"/>
          <w:lang w:bidi="el-GR"/>
        </w:rPr>
        <w:t>ΤΟΥ ΔΙΟΙΚΗΤΙΚΟΥ ΣΥΜΒΟΥΛΙΟΥ</w:t>
      </w:r>
    </w:p>
    <w:p w:rsidR="008366CF" w:rsidRPr="00CD0B05" w:rsidRDefault="008366CF" w:rsidP="00CD0B05">
      <w:pPr>
        <w:spacing w:after="0" w:line="276" w:lineRule="auto"/>
        <w:ind w:left="-142"/>
        <w:jc w:val="center"/>
        <w:rPr>
          <w:rFonts w:ascii="Tahoma" w:eastAsia="Calibri" w:hAnsi="Tahoma" w:cs="Tahoma"/>
          <w:sz w:val="22"/>
          <w:szCs w:val="22"/>
          <w:lang w:eastAsia="en-US"/>
        </w:rPr>
      </w:pPr>
      <w:r w:rsidRPr="00CD0B05">
        <w:rPr>
          <w:rFonts w:ascii="Tahoma" w:eastAsia="Calibri" w:hAnsi="Tahoma" w:cs="Tahoma"/>
          <w:color w:val="000000"/>
          <w:sz w:val="22"/>
          <w:szCs w:val="22"/>
          <w:lang w:bidi="el-GR"/>
        </w:rPr>
        <w:t>ΤΗΣ ΑΝΩΝΥΜΗΣ ΕΤΑΙΡΕΙΑΣ</w:t>
      </w:r>
    </w:p>
    <w:p w:rsidR="008366CF" w:rsidRPr="00CD0B05" w:rsidRDefault="008366CF" w:rsidP="00CD0B05">
      <w:pPr>
        <w:tabs>
          <w:tab w:val="left" w:leader="dot" w:pos="7534"/>
        </w:tabs>
        <w:spacing w:after="0" w:line="276" w:lineRule="auto"/>
        <w:ind w:left="-142"/>
        <w:jc w:val="center"/>
        <w:rPr>
          <w:rFonts w:ascii="Tahoma" w:eastAsia="Calibri" w:hAnsi="Tahoma" w:cs="Tahoma"/>
          <w:sz w:val="22"/>
          <w:szCs w:val="22"/>
          <w:lang w:eastAsia="en-US"/>
        </w:rPr>
      </w:pPr>
      <w:r w:rsidRPr="00CD0B05">
        <w:rPr>
          <w:rFonts w:ascii="Tahoma" w:eastAsia="Calibri" w:hAnsi="Tahoma" w:cs="Tahoma"/>
          <w:color w:val="000000"/>
          <w:sz w:val="22"/>
          <w:szCs w:val="22"/>
          <w:lang w:bidi="el-GR"/>
        </w:rPr>
        <w:t xml:space="preserve">ΜΕ ΤΗΝ ΕΠΩΝΥΜΙΑ « </w:t>
      </w:r>
      <w:r w:rsidR="00A77683" w:rsidRPr="00CD0B05">
        <w:rPr>
          <w:rFonts w:ascii="Tahoma" w:eastAsia="Calibri" w:hAnsi="Tahoma" w:cs="Tahoma"/>
          <w:color w:val="000000"/>
          <w:sz w:val="22"/>
          <w:szCs w:val="22"/>
          <w:lang w:bidi="el-GR"/>
        </w:rPr>
        <w:t>ΠΕΠΟΝΟΠΟΥΛΟΣ ΑΝΩΝΥΜΟΣ ΕΤΑΙΡΕΙΑ και δ.τ. ΠΗΛΙΟ Α.Ε.</w:t>
      </w:r>
      <w:r w:rsidRPr="00CD0B05">
        <w:rPr>
          <w:rFonts w:ascii="Tahoma" w:eastAsia="Calibri" w:hAnsi="Tahoma" w:cs="Tahoma"/>
          <w:color w:val="000000"/>
          <w:sz w:val="22"/>
          <w:szCs w:val="22"/>
          <w:lang w:bidi="el-GR"/>
        </w:rPr>
        <w:t>»</w:t>
      </w:r>
    </w:p>
    <w:p w:rsidR="008366CF" w:rsidRPr="0034186F" w:rsidRDefault="008366CF" w:rsidP="00CD0B05">
      <w:pPr>
        <w:spacing w:after="162" w:line="276" w:lineRule="auto"/>
        <w:ind w:left="-142" w:right="40"/>
        <w:jc w:val="center"/>
        <w:rPr>
          <w:rFonts w:ascii="Tahoma" w:eastAsia="Calibri" w:hAnsi="Tahoma" w:cs="Tahoma"/>
          <w:sz w:val="22"/>
          <w:szCs w:val="22"/>
          <w:lang w:eastAsia="en-US"/>
        </w:rPr>
      </w:pPr>
      <w:r w:rsidRPr="00CD0B05">
        <w:rPr>
          <w:rFonts w:ascii="Tahoma" w:eastAsia="Calibri" w:hAnsi="Tahoma" w:cs="Tahoma"/>
          <w:color w:val="000000"/>
          <w:sz w:val="22"/>
          <w:szCs w:val="22"/>
          <w:lang w:bidi="el-GR"/>
        </w:rPr>
        <w:t>ΕΠΙ ΤΩΝ ΕΤΗΣΙΩΝ ΟΙΚΟΝΟΜΙΚΩΝ ΚΑΤΑΣΤΑΣΕΩΝ ΧΡΗΣΕΩΣ</w:t>
      </w:r>
      <w:r w:rsidRPr="00CD0B05">
        <w:rPr>
          <w:rFonts w:ascii="Tahoma" w:eastAsia="Calibri" w:hAnsi="Tahoma" w:cs="Tahoma"/>
          <w:color w:val="000000"/>
          <w:sz w:val="22"/>
          <w:szCs w:val="22"/>
          <w:lang w:bidi="el-GR"/>
        </w:rPr>
        <w:br/>
        <w:t>1/1/20</w:t>
      </w:r>
      <w:r w:rsidR="00001FE9" w:rsidRPr="00CD0B05">
        <w:rPr>
          <w:rFonts w:ascii="Tahoma" w:eastAsia="Calibri" w:hAnsi="Tahoma" w:cs="Tahoma"/>
          <w:color w:val="000000"/>
          <w:sz w:val="22"/>
          <w:szCs w:val="22"/>
          <w:lang w:bidi="el-GR"/>
        </w:rPr>
        <w:t>2</w:t>
      </w:r>
      <w:r w:rsidR="0034186F" w:rsidRPr="0034186F">
        <w:rPr>
          <w:rFonts w:ascii="Tahoma" w:eastAsia="Calibri" w:hAnsi="Tahoma" w:cs="Tahoma"/>
          <w:color w:val="000000"/>
          <w:sz w:val="22"/>
          <w:szCs w:val="22"/>
          <w:lang w:bidi="el-GR"/>
        </w:rPr>
        <w:t>1</w:t>
      </w:r>
      <w:r w:rsidRPr="00CD0B05">
        <w:rPr>
          <w:rFonts w:ascii="Tahoma" w:eastAsia="Calibri" w:hAnsi="Tahoma" w:cs="Tahoma"/>
          <w:color w:val="000000"/>
          <w:sz w:val="22"/>
          <w:szCs w:val="22"/>
          <w:lang w:bidi="el-GR"/>
        </w:rPr>
        <w:t xml:space="preserve"> - 31/12/20</w:t>
      </w:r>
      <w:r w:rsidR="00001FE9" w:rsidRPr="00CD0B05">
        <w:rPr>
          <w:rFonts w:ascii="Tahoma" w:eastAsia="Calibri" w:hAnsi="Tahoma" w:cs="Tahoma"/>
          <w:color w:val="000000"/>
          <w:sz w:val="22"/>
          <w:szCs w:val="22"/>
          <w:lang w:bidi="el-GR"/>
        </w:rPr>
        <w:t>2</w:t>
      </w:r>
      <w:r w:rsidR="0034186F" w:rsidRPr="0034186F">
        <w:rPr>
          <w:rFonts w:ascii="Tahoma" w:eastAsia="Calibri" w:hAnsi="Tahoma" w:cs="Tahoma"/>
          <w:color w:val="000000"/>
          <w:sz w:val="22"/>
          <w:szCs w:val="22"/>
          <w:lang w:bidi="el-GR"/>
        </w:rPr>
        <w:t>1</w:t>
      </w:r>
    </w:p>
    <w:p w:rsidR="008366CF" w:rsidRPr="00CD0B05" w:rsidRDefault="008366CF" w:rsidP="00CD0B05">
      <w:pPr>
        <w:spacing w:after="0" w:line="276" w:lineRule="auto"/>
        <w:ind w:left="-142" w:right="40"/>
        <w:jc w:val="center"/>
        <w:rPr>
          <w:rFonts w:ascii="Tahoma" w:eastAsia="Calibri" w:hAnsi="Tahoma" w:cs="Tahoma"/>
          <w:sz w:val="22"/>
          <w:szCs w:val="22"/>
          <w:lang w:eastAsia="en-US"/>
        </w:rPr>
      </w:pPr>
      <w:r w:rsidRPr="00CD0B05">
        <w:rPr>
          <w:rFonts w:ascii="Tahoma" w:eastAsia="Calibri" w:hAnsi="Tahoma" w:cs="Tahoma"/>
          <w:color w:val="000000"/>
          <w:sz w:val="22"/>
          <w:szCs w:val="22"/>
          <w:lang w:bidi="el-GR"/>
        </w:rPr>
        <w:t>Προς</w:t>
      </w:r>
    </w:p>
    <w:p w:rsidR="008366CF" w:rsidRPr="00CD0B05" w:rsidRDefault="008366CF" w:rsidP="00CD0B05">
      <w:pPr>
        <w:spacing w:after="634" w:line="276" w:lineRule="auto"/>
        <w:ind w:left="-142" w:right="40"/>
        <w:jc w:val="center"/>
        <w:rPr>
          <w:rFonts w:ascii="Tahoma" w:eastAsia="Calibri" w:hAnsi="Tahoma" w:cs="Tahoma"/>
          <w:sz w:val="22"/>
          <w:szCs w:val="22"/>
          <w:lang w:eastAsia="en-US"/>
        </w:rPr>
      </w:pPr>
      <w:r w:rsidRPr="00CD0B05">
        <w:rPr>
          <w:rFonts w:ascii="Tahoma" w:eastAsia="Calibri" w:hAnsi="Tahoma" w:cs="Tahoma"/>
          <w:sz w:val="22"/>
          <w:szCs w:val="22"/>
          <w:lang w:bidi="el-GR"/>
        </w:rPr>
        <w:t>Την Ετήσια Τακτική Γενική Συνέλευση των Μετόχων.</w:t>
      </w:r>
    </w:p>
    <w:p w:rsidR="008366CF" w:rsidRPr="00CD0B05" w:rsidRDefault="008366CF" w:rsidP="00CD0B05">
      <w:pPr>
        <w:spacing w:after="160" w:line="276" w:lineRule="auto"/>
        <w:ind w:left="-142"/>
        <w:rPr>
          <w:rFonts w:ascii="Tahoma" w:eastAsia="Calibri" w:hAnsi="Tahoma" w:cs="Tahoma"/>
          <w:sz w:val="22"/>
          <w:szCs w:val="22"/>
          <w:lang w:eastAsia="en-US"/>
        </w:rPr>
      </w:pPr>
      <w:r w:rsidRPr="00CD0B05">
        <w:rPr>
          <w:rFonts w:ascii="Tahoma" w:eastAsia="Calibri" w:hAnsi="Tahoma" w:cs="Tahoma"/>
          <w:sz w:val="22"/>
          <w:szCs w:val="22"/>
          <w:lang w:bidi="el-GR"/>
        </w:rPr>
        <w:t xml:space="preserve">Κυρίες και Κύριοι Μέτοχοι, έχουμε την τιμή να σας υποβάλλουμε την Ετήσια Έκθεση του Διοικητικού Συμβουλίου σύμφωνα με το καταστατικό και το </w:t>
      </w:r>
      <w:r w:rsidRPr="00CD0B05">
        <w:rPr>
          <w:rFonts w:ascii="Tahoma" w:eastAsia="Calibri" w:hAnsi="Tahoma" w:cs="Tahoma"/>
          <w:sz w:val="22"/>
          <w:szCs w:val="22"/>
          <w:u w:val="single"/>
          <w:lang w:bidi="el-GR"/>
        </w:rPr>
        <w:t xml:space="preserve">άρθρο </w:t>
      </w:r>
      <w:r w:rsidR="000B2963" w:rsidRPr="00CD0B05">
        <w:rPr>
          <w:rFonts w:ascii="Tahoma" w:eastAsia="Calibri" w:hAnsi="Tahoma" w:cs="Tahoma"/>
          <w:sz w:val="22"/>
          <w:szCs w:val="22"/>
          <w:u w:val="single"/>
          <w:lang w:bidi="el-GR"/>
        </w:rPr>
        <w:t>150</w:t>
      </w:r>
      <w:r w:rsidRPr="00CD0B05">
        <w:rPr>
          <w:rFonts w:ascii="Tahoma" w:eastAsia="Calibri" w:hAnsi="Tahoma" w:cs="Tahoma"/>
          <w:sz w:val="22"/>
          <w:szCs w:val="22"/>
          <w:u w:val="single"/>
          <w:lang w:bidi="el-GR"/>
        </w:rPr>
        <w:t xml:space="preserve"> </w:t>
      </w:r>
      <w:r w:rsidRPr="00CD0B05">
        <w:rPr>
          <w:rFonts w:ascii="Tahoma" w:eastAsia="Calibri" w:hAnsi="Tahoma" w:cs="Tahoma"/>
          <w:sz w:val="22"/>
          <w:szCs w:val="22"/>
          <w:lang w:bidi="el-GR"/>
        </w:rPr>
        <w:t xml:space="preserve">του ν. </w:t>
      </w:r>
      <w:r w:rsidR="000B2963" w:rsidRPr="00CD0B05">
        <w:rPr>
          <w:rFonts w:ascii="Tahoma" w:eastAsia="Calibri" w:hAnsi="Tahoma" w:cs="Tahoma"/>
          <w:sz w:val="22"/>
          <w:szCs w:val="22"/>
          <w:lang w:bidi="el-GR"/>
        </w:rPr>
        <w:t>4548/2018</w:t>
      </w:r>
      <w:r w:rsidRPr="00CD0B05">
        <w:rPr>
          <w:rFonts w:ascii="Tahoma" w:eastAsia="Calibri" w:hAnsi="Tahoma" w:cs="Tahoma"/>
          <w:sz w:val="22"/>
          <w:szCs w:val="22"/>
          <w:lang w:bidi="el-GR"/>
        </w:rPr>
        <w:t>, τις χρηματοοικονομικές καταστάσεις της χρήσεως 20</w:t>
      </w:r>
      <w:r w:rsidR="00001FE9" w:rsidRPr="00CD0B05">
        <w:rPr>
          <w:rFonts w:ascii="Tahoma" w:eastAsia="Calibri" w:hAnsi="Tahoma" w:cs="Tahoma"/>
          <w:sz w:val="22"/>
          <w:szCs w:val="22"/>
          <w:lang w:bidi="el-GR"/>
        </w:rPr>
        <w:t>2</w:t>
      </w:r>
      <w:r w:rsidR="0034186F" w:rsidRPr="0034186F">
        <w:rPr>
          <w:rFonts w:ascii="Tahoma" w:eastAsia="Calibri" w:hAnsi="Tahoma" w:cs="Tahoma"/>
          <w:sz w:val="22"/>
          <w:szCs w:val="22"/>
          <w:lang w:bidi="el-GR"/>
        </w:rPr>
        <w:t>1</w:t>
      </w:r>
      <w:r w:rsidRPr="00CD0B05">
        <w:rPr>
          <w:rFonts w:ascii="Tahoma" w:eastAsia="Calibri" w:hAnsi="Tahoma" w:cs="Tahoma"/>
          <w:sz w:val="22"/>
          <w:szCs w:val="22"/>
          <w:lang w:bidi="el-GR"/>
        </w:rPr>
        <w:t xml:space="preserve"> και να σας ενημερώσουμε για σημαντικές χρηματοοικονομικές πληροφορίες της και να ζητήσουμε την έγκρισή σας.</w:t>
      </w:r>
    </w:p>
    <w:p w:rsidR="008366CF" w:rsidRPr="00CD0B05" w:rsidRDefault="008366CF" w:rsidP="00CD0B05">
      <w:pPr>
        <w:spacing w:after="440" w:line="276" w:lineRule="auto"/>
        <w:ind w:left="-142"/>
        <w:rPr>
          <w:rFonts w:ascii="Tahoma" w:eastAsia="Calibri" w:hAnsi="Tahoma" w:cs="Tahoma"/>
          <w:sz w:val="22"/>
          <w:szCs w:val="22"/>
          <w:lang w:eastAsia="en-US"/>
        </w:rPr>
      </w:pPr>
      <w:r w:rsidRPr="00CD0B05">
        <w:rPr>
          <w:rFonts w:ascii="Tahoma" w:eastAsia="Calibri" w:hAnsi="Tahoma" w:cs="Tahoma"/>
          <w:sz w:val="22"/>
          <w:szCs w:val="22"/>
          <w:lang w:bidi="el-GR"/>
        </w:rPr>
        <w:t xml:space="preserve">Σημειώνουμε ότι η παρούσα Ετήσια Έκθεση του Διοικητικού Συμβουλίου συντάχθηκε σύμφωνα με τις σχετικές διατάξεις του ν. </w:t>
      </w:r>
      <w:r w:rsidR="000B2963" w:rsidRPr="00CD0B05">
        <w:rPr>
          <w:rFonts w:ascii="Tahoma" w:eastAsia="Calibri" w:hAnsi="Tahoma" w:cs="Tahoma"/>
          <w:sz w:val="22"/>
          <w:szCs w:val="22"/>
          <w:lang w:bidi="el-GR"/>
        </w:rPr>
        <w:t>4548/2018</w:t>
      </w:r>
      <w:r w:rsidRPr="00CD0B05">
        <w:rPr>
          <w:rFonts w:ascii="Tahoma" w:eastAsia="Calibri" w:hAnsi="Tahoma" w:cs="Tahoma"/>
          <w:sz w:val="22"/>
          <w:szCs w:val="22"/>
          <w:lang w:bidi="el-GR"/>
        </w:rPr>
        <w:t xml:space="preserve"> όπως ισχύει.</w:t>
      </w:r>
    </w:p>
    <w:p w:rsidR="008366CF" w:rsidRPr="00CD0B05" w:rsidRDefault="008366CF" w:rsidP="00CD0B05">
      <w:pPr>
        <w:spacing w:after="162" w:line="276" w:lineRule="auto"/>
        <w:ind w:left="-142"/>
        <w:rPr>
          <w:rFonts w:ascii="Tahoma" w:eastAsia="Calibri" w:hAnsi="Tahoma" w:cs="Tahoma"/>
          <w:b/>
          <w:sz w:val="22"/>
          <w:szCs w:val="22"/>
          <w:lang w:eastAsia="en-US"/>
        </w:rPr>
      </w:pPr>
      <w:r w:rsidRPr="00CD0B05">
        <w:rPr>
          <w:rFonts w:ascii="Tahoma" w:eastAsia="Calibri" w:hAnsi="Tahoma" w:cs="Tahoma"/>
          <w:b/>
          <w:color w:val="000000"/>
          <w:sz w:val="22"/>
          <w:szCs w:val="22"/>
          <w:lang w:bidi="el-GR"/>
        </w:rPr>
        <w:t>1. Ανάλυση της εξέλιξης &amp; των επιδόσεων των δραστηριοτήτων της οντότητας και της θέσης της εταιρείας.</w:t>
      </w:r>
    </w:p>
    <w:p w:rsidR="008366CF" w:rsidRPr="00CD0B05" w:rsidRDefault="008366CF" w:rsidP="00CD0B05">
      <w:pPr>
        <w:spacing w:after="234" w:line="276" w:lineRule="auto"/>
        <w:ind w:left="-142"/>
        <w:rPr>
          <w:rFonts w:ascii="Tahoma" w:eastAsia="Calibri" w:hAnsi="Tahoma" w:cs="Tahoma"/>
          <w:b/>
          <w:i/>
          <w:sz w:val="22"/>
          <w:szCs w:val="22"/>
          <w:lang w:eastAsia="en-US"/>
        </w:rPr>
      </w:pPr>
      <w:r w:rsidRPr="00CD0B05">
        <w:rPr>
          <w:rFonts w:ascii="Tahoma" w:eastAsia="Calibri" w:hAnsi="Tahoma" w:cs="Tahoma"/>
          <w:b/>
          <w:i/>
          <w:color w:val="000000"/>
          <w:sz w:val="22"/>
          <w:szCs w:val="22"/>
          <w:lang w:bidi="el-GR"/>
        </w:rPr>
        <w:t>α. Συνοπτική περιγραφή επιχειρηματικού μοντέλου</w:t>
      </w:r>
    </w:p>
    <w:p w:rsidR="008366CF" w:rsidRPr="00CD0B05" w:rsidRDefault="008366CF" w:rsidP="00CD0B05">
      <w:pPr>
        <w:spacing w:after="160" w:line="276" w:lineRule="auto"/>
        <w:ind w:left="-142"/>
        <w:rPr>
          <w:rFonts w:ascii="Tahoma" w:eastAsia="Calibri" w:hAnsi="Tahoma" w:cs="Tahoma"/>
          <w:sz w:val="22"/>
          <w:szCs w:val="22"/>
          <w:lang w:eastAsia="en-US"/>
        </w:rPr>
      </w:pPr>
      <w:r w:rsidRPr="00CD0B05">
        <w:rPr>
          <w:rFonts w:ascii="Tahoma" w:eastAsia="Calibri" w:hAnsi="Tahoma" w:cs="Tahoma"/>
          <w:color w:val="000000"/>
          <w:sz w:val="22"/>
          <w:szCs w:val="22"/>
          <w:lang w:bidi="el-GR"/>
        </w:rPr>
        <w:t xml:space="preserve">Η εταιρεία </w:t>
      </w:r>
      <w:r w:rsidR="00A77683" w:rsidRPr="00CD0B05">
        <w:rPr>
          <w:rFonts w:ascii="Tahoma" w:eastAsia="Calibri" w:hAnsi="Tahoma" w:cs="Tahoma"/>
          <w:color w:val="000000"/>
          <w:sz w:val="22"/>
          <w:szCs w:val="22"/>
          <w:lang w:bidi="el-GR"/>
        </w:rPr>
        <w:t xml:space="preserve">« ΠΕΠΟΝΟΠΟΥΛΟΣ ΑΝΩΝΥΜΟΣ ΕΤΑΙΡΕΙΑ και δ.τ. ΠΗΛΙΟ Α.Ε.» </w:t>
      </w:r>
      <w:r w:rsidRPr="00CD0B05">
        <w:rPr>
          <w:rFonts w:ascii="Tahoma" w:eastAsia="Calibri" w:hAnsi="Tahoma" w:cs="Tahoma"/>
          <w:color w:val="000000"/>
          <w:sz w:val="22"/>
          <w:szCs w:val="22"/>
          <w:lang w:bidi="el-GR"/>
        </w:rPr>
        <w:t xml:space="preserve">ιδρύθηκε το </w:t>
      </w:r>
      <w:r w:rsidR="00F4086D" w:rsidRPr="00CD0B05">
        <w:rPr>
          <w:rFonts w:ascii="Tahoma" w:eastAsia="Calibri" w:hAnsi="Tahoma" w:cs="Tahoma"/>
          <w:color w:val="000000"/>
          <w:sz w:val="22"/>
          <w:szCs w:val="22"/>
          <w:lang w:bidi="el-GR"/>
        </w:rPr>
        <w:t>2005</w:t>
      </w:r>
      <w:r w:rsidRPr="00CD0B05">
        <w:rPr>
          <w:rFonts w:ascii="Tahoma" w:eastAsia="Calibri" w:hAnsi="Tahoma" w:cs="Tahoma"/>
          <w:color w:val="000000"/>
          <w:sz w:val="22"/>
          <w:szCs w:val="22"/>
          <w:lang w:bidi="el-GR"/>
        </w:rPr>
        <w:t xml:space="preserve"> και εδρεύει </w:t>
      </w:r>
      <w:r w:rsidR="00F4086D" w:rsidRPr="00CD0B05">
        <w:rPr>
          <w:rFonts w:ascii="Tahoma" w:eastAsia="Calibri" w:hAnsi="Tahoma" w:cs="Tahoma"/>
          <w:color w:val="000000"/>
          <w:sz w:val="22"/>
          <w:szCs w:val="22"/>
          <w:lang w:bidi="el-GR"/>
        </w:rPr>
        <w:t>στη βιομηχανική περιοχή του Βόλου</w:t>
      </w:r>
      <w:r w:rsidRPr="00CD0B05">
        <w:rPr>
          <w:rFonts w:ascii="Tahoma" w:eastAsia="Calibri" w:hAnsi="Tahoma" w:cs="Tahoma"/>
          <w:color w:val="000000"/>
          <w:sz w:val="22"/>
          <w:szCs w:val="22"/>
          <w:lang w:bidi="el-GR"/>
        </w:rPr>
        <w:t xml:space="preserve">. </w:t>
      </w:r>
    </w:p>
    <w:p w:rsidR="00F4086D" w:rsidRPr="00CD0B05" w:rsidRDefault="00F4086D" w:rsidP="00CD0B05">
      <w:pPr>
        <w:tabs>
          <w:tab w:val="left" w:leader="dot" w:pos="5453"/>
        </w:tabs>
        <w:spacing w:after="0" w:line="276" w:lineRule="auto"/>
        <w:ind w:left="-142"/>
        <w:rPr>
          <w:rFonts w:ascii="Tahoma" w:eastAsia="Calibri" w:hAnsi="Tahoma" w:cs="Tahoma"/>
          <w:color w:val="000000"/>
          <w:sz w:val="22"/>
          <w:szCs w:val="22"/>
          <w:lang w:bidi="el-GR"/>
        </w:rPr>
      </w:pPr>
      <w:r w:rsidRPr="00CD0B05">
        <w:rPr>
          <w:rFonts w:ascii="Tahoma" w:eastAsia="Calibri" w:hAnsi="Tahoma" w:cs="Tahoma"/>
          <w:color w:val="000000"/>
          <w:sz w:val="22"/>
          <w:szCs w:val="22"/>
          <w:lang w:bidi="el-GR"/>
        </w:rPr>
        <w:t>Κύριο αντικείμενο των εργασιών της εταιρείας σύμφωνα με το άρθρο 4 του καταστατικού της είναι:</w:t>
      </w:r>
    </w:p>
    <w:p w:rsidR="00F4086D" w:rsidRPr="00CD0B05" w:rsidRDefault="00F4086D" w:rsidP="00CD0B05">
      <w:pPr>
        <w:tabs>
          <w:tab w:val="left" w:leader="dot" w:pos="5453"/>
        </w:tabs>
        <w:spacing w:after="0" w:line="276" w:lineRule="auto"/>
        <w:ind w:left="-142"/>
        <w:rPr>
          <w:rFonts w:ascii="Tahoma" w:eastAsia="Calibri" w:hAnsi="Tahoma" w:cs="Tahoma"/>
          <w:color w:val="000000"/>
          <w:sz w:val="22"/>
          <w:szCs w:val="22"/>
          <w:lang w:bidi="el-GR"/>
        </w:rPr>
      </w:pPr>
    </w:p>
    <w:p w:rsidR="00F4086D" w:rsidRPr="00CD0B05" w:rsidRDefault="00F4086D" w:rsidP="00CD0B05">
      <w:pPr>
        <w:pStyle w:val="ac"/>
        <w:numPr>
          <w:ilvl w:val="0"/>
          <w:numId w:val="18"/>
        </w:numPr>
        <w:tabs>
          <w:tab w:val="left" w:leader="dot" w:pos="5453"/>
        </w:tabs>
        <w:spacing w:after="0" w:line="276" w:lineRule="auto"/>
        <w:rPr>
          <w:rFonts w:ascii="Tahoma" w:eastAsia="Calibri" w:hAnsi="Tahoma" w:cs="Tahoma"/>
          <w:color w:val="000000"/>
          <w:sz w:val="22"/>
          <w:szCs w:val="22"/>
          <w:lang w:bidi="el-GR"/>
        </w:rPr>
      </w:pPr>
      <w:r w:rsidRPr="00CD0B05">
        <w:rPr>
          <w:rFonts w:ascii="Tahoma" w:eastAsia="Calibri" w:hAnsi="Tahoma" w:cs="Tahoma"/>
          <w:color w:val="000000"/>
          <w:sz w:val="22"/>
          <w:szCs w:val="22"/>
          <w:lang w:bidi="el-GR"/>
        </w:rPr>
        <w:t>Η λειτουργία και εκμετάλλευση εργοστασίου παγωτών και ειδών ζαχαρωδών προϊόντων, ως και η παραγωγή και εμπορία τροφίμων, ειδών ζαχαροπλαστικής και γαλακτοκομικών προϊόντων,</w:t>
      </w:r>
    </w:p>
    <w:p w:rsidR="00F4086D" w:rsidRPr="00CD0B05" w:rsidRDefault="00F4086D" w:rsidP="00CD0B05">
      <w:pPr>
        <w:tabs>
          <w:tab w:val="left" w:leader="dot" w:pos="5453"/>
        </w:tabs>
        <w:spacing w:after="0" w:line="276" w:lineRule="auto"/>
        <w:ind w:left="-142"/>
        <w:rPr>
          <w:rFonts w:ascii="Tahoma" w:eastAsia="Calibri" w:hAnsi="Tahoma" w:cs="Tahoma"/>
          <w:color w:val="000000"/>
          <w:sz w:val="22"/>
          <w:szCs w:val="22"/>
          <w:lang w:bidi="el-GR"/>
        </w:rPr>
      </w:pPr>
    </w:p>
    <w:p w:rsidR="00F4086D" w:rsidRPr="00CD0B05" w:rsidRDefault="00F4086D" w:rsidP="00CD0B05">
      <w:pPr>
        <w:pStyle w:val="ac"/>
        <w:numPr>
          <w:ilvl w:val="0"/>
          <w:numId w:val="18"/>
        </w:numPr>
        <w:tabs>
          <w:tab w:val="left" w:leader="dot" w:pos="5453"/>
        </w:tabs>
        <w:spacing w:after="0" w:line="276" w:lineRule="auto"/>
        <w:rPr>
          <w:rFonts w:ascii="Tahoma" w:eastAsia="Calibri" w:hAnsi="Tahoma" w:cs="Tahoma"/>
          <w:color w:val="000000"/>
          <w:sz w:val="22"/>
          <w:szCs w:val="22"/>
          <w:lang w:bidi="el-GR"/>
        </w:rPr>
      </w:pPr>
      <w:r w:rsidRPr="00CD0B05">
        <w:rPr>
          <w:rFonts w:ascii="Tahoma" w:eastAsia="Calibri" w:hAnsi="Tahoma" w:cs="Tahoma"/>
          <w:color w:val="000000"/>
          <w:sz w:val="22"/>
          <w:szCs w:val="22"/>
          <w:lang w:bidi="el-GR"/>
        </w:rPr>
        <w:t>Η εισαγωγή εκ του εξωτερικού και η εμπορία στην Ελλάδα συναφών ειδών. Η άσκηση συναφούς εμπορικής και βιομηχανικής δραστηριότητας που απορρέει ή οπωσδήποτε συνδέεται με όλες τις δραστηριότητες που αναφέρονται παραπάνω, η αντιπροσώπευση στην Ελλάδα και εμπορικών επιχειρήσεων, όπως επίσης και η συμμετοχή στις άλλες συναφείς επιχειρήσεις και η εκτέλεση κάθε άλλης ομοειδούς ή συναφούς σύμφωνα με τον εταιρικό σκοπό εργασίας για την οποία θα αποφασίσει η Γενική Συνέλευση των εταίρων,</w:t>
      </w:r>
    </w:p>
    <w:p w:rsidR="00F4086D" w:rsidRPr="00CD0B05" w:rsidRDefault="00F4086D" w:rsidP="00CD0B05">
      <w:pPr>
        <w:tabs>
          <w:tab w:val="left" w:leader="dot" w:pos="5453"/>
        </w:tabs>
        <w:spacing w:after="0" w:line="276" w:lineRule="auto"/>
        <w:ind w:left="-142"/>
        <w:rPr>
          <w:rFonts w:ascii="Tahoma" w:eastAsia="Calibri" w:hAnsi="Tahoma" w:cs="Tahoma"/>
          <w:color w:val="000000"/>
          <w:sz w:val="22"/>
          <w:szCs w:val="22"/>
          <w:lang w:bidi="el-GR"/>
        </w:rPr>
      </w:pPr>
    </w:p>
    <w:p w:rsidR="00F4086D" w:rsidRPr="00CD0B05" w:rsidRDefault="00F4086D" w:rsidP="00CD0B05">
      <w:pPr>
        <w:pStyle w:val="ac"/>
        <w:numPr>
          <w:ilvl w:val="0"/>
          <w:numId w:val="18"/>
        </w:numPr>
        <w:tabs>
          <w:tab w:val="left" w:leader="dot" w:pos="5453"/>
        </w:tabs>
        <w:spacing w:after="0" w:line="276" w:lineRule="auto"/>
        <w:rPr>
          <w:rFonts w:ascii="Tahoma" w:eastAsia="Calibri" w:hAnsi="Tahoma" w:cs="Tahoma"/>
          <w:color w:val="000000"/>
          <w:sz w:val="22"/>
          <w:szCs w:val="22"/>
          <w:lang w:bidi="el-GR"/>
        </w:rPr>
      </w:pPr>
      <w:r w:rsidRPr="00CD0B05">
        <w:rPr>
          <w:rFonts w:ascii="Tahoma" w:eastAsia="Calibri" w:hAnsi="Tahoma" w:cs="Tahoma"/>
          <w:color w:val="000000"/>
          <w:sz w:val="22"/>
          <w:szCs w:val="22"/>
          <w:lang w:bidi="el-GR"/>
        </w:rPr>
        <w:t>Η Παροχή Υπηρεσιών Εφοδιαστικής Αλυσίδας (Logistics): παραλαβή, μεταφορά, αποθήκευση, συσκευασία και ανεφοδιασμός σε επιχειρηματικές μονάδες, υλικών και εμπορευμάτων (α’ ύλες, ενδιάμεσα – τελικά προϊόντα), καθώς και διαχείριση του συνόλου της σχετικής πληροφορίας,</w:t>
      </w:r>
    </w:p>
    <w:p w:rsidR="00F4086D" w:rsidRPr="00CD0B05" w:rsidRDefault="00F4086D" w:rsidP="00CD0B05">
      <w:pPr>
        <w:tabs>
          <w:tab w:val="left" w:leader="dot" w:pos="5453"/>
        </w:tabs>
        <w:spacing w:after="0" w:line="276" w:lineRule="auto"/>
        <w:ind w:left="-142"/>
        <w:rPr>
          <w:rFonts w:ascii="Tahoma" w:eastAsia="Calibri" w:hAnsi="Tahoma" w:cs="Tahoma"/>
          <w:color w:val="000000"/>
          <w:sz w:val="22"/>
          <w:szCs w:val="22"/>
          <w:lang w:bidi="el-GR"/>
        </w:rPr>
      </w:pPr>
    </w:p>
    <w:p w:rsidR="00F4086D" w:rsidRPr="00CD0B05" w:rsidRDefault="00F4086D" w:rsidP="00CD0B05">
      <w:pPr>
        <w:pStyle w:val="ac"/>
        <w:numPr>
          <w:ilvl w:val="0"/>
          <w:numId w:val="18"/>
        </w:numPr>
        <w:tabs>
          <w:tab w:val="left" w:leader="dot" w:pos="5453"/>
        </w:tabs>
        <w:spacing w:after="0" w:line="276" w:lineRule="auto"/>
        <w:rPr>
          <w:rFonts w:ascii="Tahoma" w:eastAsia="Calibri" w:hAnsi="Tahoma" w:cs="Tahoma"/>
          <w:color w:val="000000"/>
          <w:sz w:val="22"/>
          <w:szCs w:val="22"/>
          <w:lang w:bidi="el-GR"/>
        </w:rPr>
      </w:pPr>
      <w:r w:rsidRPr="00CD0B05">
        <w:rPr>
          <w:rFonts w:ascii="Tahoma" w:eastAsia="Calibri" w:hAnsi="Tahoma" w:cs="Tahoma"/>
          <w:color w:val="000000"/>
          <w:sz w:val="22"/>
          <w:szCs w:val="22"/>
          <w:lang w:bidi="el-GR"/>
        </w:rPr>
        <w:t>Η παραγωγή και εμπορία ηλεκτρικής ενέργειας και</w:t>
      </w:r>
    </w:p>
    <w:p w:rsidR="00F4086D" w:rsidRPr="00CD0B05" w:rsidRDefault="00F4086D" w:rsidP="00CD0B05">
      <w:pPr>
        <w:tabs>
          <w:tab w:val="left" w:leader="dot" w:pos="5453"/>
        </w:tabs>
        <w:spacing w:after="0" w:line="276" w:lineRule="auto"/>
        <w:ind w:left="-142"/>
        <w:rPr>
          <w:rFonts w:ascii="Tahoma" w:eastAsia="Calibri" w:hAnsi="Tahoma" w:cs="Tahoma"/>
          <w:color w:val="000000"/>
          <w:sz w:val="22"/>
          <w:szCs w:val="22"/>
          <w:lang w:bidi="el-GR"/>
        </w:rPr>
      </w:pPr>
    </w:p>
    <w:p w:rsidR="00F4086D" w:rsidRPr="00CD0B05" w:rsidRDefault="00F4086D" w:rsidP="00CD0B05">
      <w:pPr>
        <w:pStyle w:val="ac"/>
        <w:numPr>
          <w:ilvl w:val="0"/>
          <w:numId w:val="18"/>
        </w:numPr>
        <w:tabs>
          <w:tab w:val="left" w:leader="dot" w:pos="5453"/>
        </w:tabs>
        <w:spacing w:after="0" w:line="276" w:lineRule="auto"/>
        <w:rPr>
          <w:rFonts w:ascii="Tahoma" w:eastAsia="Calibri" w:hAnsi="Tahoma" w:cs="Tahoma"/>
          <w:color w:val="000000"/>
          <w:sz w:val="22"/>
          <w:szCs w:val="22"/>
          <w:lang w:bidi="el-GR"/>
        </w:rPr>
      </w:pPr>
      <w:r w:rsidRPr="00CD0B05">
        <w:rPr>
          <w:rFonts w:ascii="Tahoma" w:eastAsia="Calibri" w:hAnsi="Tahoma" w:cs="Tahoma"/>
          <w:color w:val="000000"/>
          <w:sz w:val="22"/>
          <w:szCs w:val="22"/>
          <w:lang w:bidi="el-GR"/>
        </w:rPr>
        <w:lastRenderedPageBreak/>
        <w:t>Η εκμετάλλευση εκτροφείου σαλιγκαριών και συγκεκριμένα η παραγωγή, επεξεργασία και εμπορία σαλιγκαριών, υλικών, εξοπλισμού και λοιπών ειδών που αναφέρονται στην εκτροφή, παραγωγή, επεξεργασία και εμπορία σαλιγκαριών.</w:t>
      </w:r>
    </w:p>
    <w:p w:rsidR="00F4086D" w:rsidRPr="00CD0B05" w:rsidRDefault="00F4086D" w:rsidP="00CD0B05">
      <w:pPr>
        <w:tabs>
          <w:tab w:val="left" w:leader="dot" w:pos="5453"/>
        </w:tabs>
        <w:spacing w:after="0" w:line="276" w:lineRule="auto"/>
        <w:ind w:left="-142"/>
        <w:rPr>
          <w:rFonts w:ascii="Tahoma" w:eastAsia="Calibri" w:hAnsi="Tahoma" w:cs="Tahoma"/>
          <w:color w:val="000000"/>
          <w:sz w:val="22"/>
          <w:szCs w:val="22"/>
          <w:lang w:bidi="el-GR"/>
        </w:rPr>
      </w:pPr>
    </w:p>
    <w:p w:rsidR="008366CF" w:rsidRPr="00CD0B05" w:rsidRDefault="00F4086D" w:rsidP="00CD0B05">
      <w:pPr>
        <w:tabs>
          <w:tab w:val="left" w:leader="dot" w:pos="5453"/>
        </w:tabs>
        <w:spacing w:after="0" w:line="276" w:lineRule="auto"/>
        <w:ind w:left="-142"/>
        <w:rPr>
          <w:rFonts w:ascii="Tahoma" w:eastAsia="Calibri" w:hAnsi="Tahoma" w:cs="Tahoma"/>
          <w:color w:val="000000"/>
          <w:sz w:val="22"/>
          <w:szCs w:val="22"/>
          <w:lang w:bidi="el-GR"/>
        </w:rPr>
      </w:pPr>
      <w:r w:rsidRPr="00CD0B05">
        <w:rPr>
          <w:rFonts w:ascii="Tahoma" w:eastAsia="Calibri" w:hAnsi="Tahoma" w:cs="Tahoma"/>
          <w:color w:val="000000"/>
          <w:sz w:val="22"/>
          <w:szCs w:val="22"/>
          <w:lang w:bidi="el-GR"/>
        </w:rPr>
        <w:t xml:space="preserve">Η διεύθυνση της εταιρείας στο διαδίκτυο είναι </w:t>
      </w:r>
      <w:hyperlink r:id="rId10" w:history="1">
        <w:r w:rsidRPr="00CD0B05">
          <w:rPr>
            <w:rStyle w:val="-"/>
            <w:rFonts w:ascii="Tahoma" w:eastAsia="Calibri" w:hAnsi="Tahoma" w:cs="Tahoma"/>
            <w:sz w:val="22"/>
            <w:szCs w:val="22"/>
            <w:lang w:bidi="el-GR"/>
          </w:rPr>
          <w:t>www.pilioicecream.com</w:t>
        </w:r>
      </w:hyperlink>
      <w:r w:rsidRPr="00CD0B05">
        <w:rPr>
          <w:rFonts w:ascii="Tahoma" w:eastAsia="Calibri" w:hAnsi="Tahoma" w:cs="Tahoma"/>
          <w:color w:val="000000"/>
          <w:sz w:val="22"/>
          <w:szCs w:val="22"/>
          <w:lang w:bidi="el-GR"/>
        </w:rPr>
        <w:t>.</w:t>
      </w:r>
    </w:p>
    <w:p w:rsidR="00F4086D" w:rsidRPr="00CD0B05" w:rsidRDefault="00F4086D" w:rsidP="00CD0B05">
      <w:pPr>
        <w:tabs>
          <w:tab w:val="left" w:leader="dot" w:pos="5453"/>
        </w:tabs>
        <w:spacing w:after="0" w:line="276" w:lineRule="auto"/>
        <w:ind w:left="-142"/>
        <w:rPr>
          <w:rFonts w:ascii="Tahoma" w:eastAsia="Calibri" w:hAnsi="Tahoma" w:cs="Tahoma"/>
          <w:color w:val="000000"/>
          <w:sz w:val="22"/>
          <w:szCs w:val="22"/>
          <w:lang w:bidi="el-GR"/>
        </w:rPr>
      </w:pPr>
    </w:p>
    <w:p w:rsidR="008366CF" w:rsidRPr="00CD0B05" w:rsidRDefault="008366CF" w:rsidP="00CD0B05">
      <w:pPr>
        <w:spacing w:after="0" w:line="276" w:lineRule="auto"/>
        <w:ind w:left="-142"/>
        <w:rPr>
          <w:rFonts w:ascii="Tahoma" w:eastAsia="Calibri" w:hAnsi="Tahoma" w:cs="Tahoma"/>
          <w:color w:val="000000"/>
          <w:sz w:val="22"/>
          <w:szCs w:val="22"/>
          <w:lang w:bidi="el-GR"/>
        </w:rPr>
      </w:pPr>
      <w:r w:rsidRPr="00CD0B05">
        <w:rPr>
          <w:rFonts w:ascii="Tahoma" w:eastAsia="Calibri" w:hAnsi="Tahoma" w:cs="Tahoma"/>
          <w:color w:val="000000"/>
          <w:sz w:val="22"/>
          <w:szCs w:val="22"/>
          <w:lang w:bidi="el-GR"/>
        </w:rPr>
        <w:t xml:space="preserve">Η Εταιρεία διοικείται από τους : </w:t>
      </w:r>
    </w:p>
    <w:p w:rsidR="00F4086D" w:rsidRPr="00CD0B05" w:rsidRDefault="00F4086D" w:rsidP="00CD0B05">
      <w:pPr>
        <w:spacing w:after="0" w:line="276" w:lineRule="auto"/>
        <w:rPr>
          <w:rFonts w:ascii="Tahoma" w:eastAsia="Calibri" w:hAnsi="Tahoma" w:cs="Tahoma"/>
          <w:color w:val="000000"/>
          <w:sz w:val="22"/>
          <w:szCs w:val="22"/>
          <w:lang w:bidi="el-GR"/>
        </w:rPr>
      </w:pPr>
    </w:p>
    <w:p w:rsidR="00F4086D" w:rsidRPr="00CD0B05" w:rsidRDefault="00F4086D" w:rsidP="00CD0B05">
      <w:pPr>
        <w:spacing w:after="0" w:line="276" w:lineRule="auto"/>
        <w:ind w:left="-142"/>
        <w:rPr>
          <w:rFonts w:ascii="Tahoma" w:eastAsia="Calibri" w:hAnsi="Tahoma" w:cs="Tahoma"/>
          <w:color w:val="000000"/>
          <w:sz w:val="22"/>
          <w:szCs w:val="22"/>
          <w:lang w:bidi="el-GR"/>
        </w:rPr>
      </w:pPr>
      <w:r w:rsidRPr="00CD0B05">
        <w:rPr>
          <w:rFonts w:ascii="Tahoma" w:eastAsia="Calibri" w:hAnsi="Tahoma" w:cs="Tahoma"/>
          <w:color w:val="000000"/>
          <w:sz w:val="22"/>
          <w:szCs w:val="22"/>
          <w:lang w:bidi="el-GR"/>
        </w:rPr>
        <w:t>1. Πεπονόπουλος Στέλιος του Εμμανουήλ, Πρόεδρος &amp; Δ/νων Σύμβουλος.</w:t>
      </w:r>
    </w:p>
    <w:p w:rsidR="00F4086D" w:rsidRPr="00CD0B05" w:rsidRDefault="00F4086D" w:rsidP="00CD0B05">
      <w:pPr>
        <w:spacing w:after="0" w:line="276" w:lineRule="auto"/>
        <w:ind w:left="-142"/>
        <w:rPr>
          <w:rFonts w:ascii="Tahoma" w:eastAsia="Calibri" w:hAnsi="Tahoma" w:cs="Tahoma"/>
          <w:color w:val="000000"/>
          <w:sz w:val="22"/>
          <w:szCs w:val="22"/>
          <w:lang w:bidi="el-GR"/>
        </w:rPr>
      </w:pPr>
      <w:r w:rsidRPr="00CD0B05">
        <w:rPr>
          <w:rFonts w:ascii="Tahoma" w:eastAsia="Calibri" w:hAnsi="Tahoma" w:cs="Tahoma"/>
          <w:color w:val="000000"/>
          <w:sz w:val="22"/>
          <w:szCs w:val="22"/>
          <w:lang w:bidi="el-GR"/>
        </w:rPr>
        <w:t>2. Πεπονόπουλος Βασίλειος του Στυλιανού, Αντιπρόεδρος,</w:t>
      </w:r>
    </w:p>
    <w:p w:rsidR="00F4086D" w:rsidRPr="00CD0B05" w:rsidRDefault="00F4086D" w:rsidP="00CD0B05">
      <w:pPr>
        <w:spacing w:after="0" w:line="276" w:lineRule="auto"/>
        <w:ind w:left="-142"/>
        <w:rPr>
          <w:rFonts w:ascii="Tahoma" w:eastAsia="Calibri" w:hAnsi="Tahoma" w:cs="Tahoma"/>
          <w:color w:val="000000"/>
          <w:sz w:val="22"/>
          <w:szCs w:val="22"/>
          <w:lang w:bidi="el-GR"/>
        </w:rPr>
      </w:pPr>
      <w:r w:rsidRPr="00CD0B05">
        <w:rPr>
          <w:rFonts w:ascii="Tahoma" w:eastAsia="Calibri" w:hAnsi="Tahoma" w:cs="Tahoma"/>
          <w:color w:val="000000"/>
          <w:sz w:val="22"/>
          <w:szCs w:val="22"/>
          <w:lang w:bidi="el-GR"/>
        </w:rPr>
        <w:t>3. Διαμαντοπούλου Σοφία του Βασιλείου, Σύμβουλος,</w:t>
      </w:r>
    </w:p>
    <w:p w:rsidR="00F4086D" w:rsidRPr="00CD0B05" w:rsidRDefault="00F4086D" w:rsidP="00CD0B05">
      <w:pPr>
        <w:spacing w:after="0" w:line="276" w:lineRule="auto"/>
        <w:ind w:left="-142"/>
        <w:rPr>
          <w:rFonts w:ascii="Tahoma" w:eastAsia="Calibri" w:hAnsi="Tahoma" w:cs="Tahoma"/>
          <w:color w:val="000000"/>
          <w:sz w:val="22"/>
          <w:szCs w:val="22"/>
          <w:lang w:bidi="el-GR"/>
        </w:rPr>
      </w:pPr>
      <w:r w:rsidRPr="00CD0B05">
        <w:rPr>
          <w:rFonts w:ascii="Tahoma" w:eastAsia="Calibri" w:hAnsi="Tahoma" w:cs="Tahoma"/>
          <w:color w:val="000000"/>
          <w:sz w:val="22"/>
          <w:szCs w:val="22"/>
          <w:lang w:bidi="el-GR"/>
        </w:rPr>
        <w:t>4. Χριστοπούλου Ελένη του Νικολάου, Σύμβουλος,</w:t>
      </w:r>
    </w:p>
    <w:p w:rsidR="00F4086D" w:rsidRPr="00CD0B05" w:rsidRDefault="00F4086D" w:rsidP="00CD0B05">
      <w:pPr>
        <w:spacing w:after="0" w:line="276" w:lineRule="auto"/>
        <w:ind w:left="-142"/>
        <w:rPr>
          <w:rFonts w:ascii="Tahoma" w:eastAsia="Calibri" w:hAnsi="Tahoma" w:cs="Tahoma"/>
          <w:color w:val="000000"/>
          <w:sz w:val="22"/>
          <w:szCs w:val="22"/>
          <w:lang w:bidi="el-GR"/>
        </w:rPr>
      </w:pPr>
      <w:r w:rsidRPr="00CD0B05">
        <w:rPr>
          <w:rFonts w:ascii="Tahoma" w:eastAsia="Calibri" w:hAnsi="Tahoma" w:cs="Tahoma"/>
          <w:color w:val="000000"/>
          <w:sz w:val="22"/>
          <w:szCs w:val="22"/>
          <w:lang w:bidi="el-GR"/>
        </w:rPr>
        <w:t>5. Ιωαννίδου Ναταλί του Γεωργίου, Σύμβουλος,</w:t>
      </w:r>
    </w:p>
    <w:p w:rsidR="00F4086D" w:rsidRPr="00CD0B05" w:rsidRDefault="00F4086D" w:rsidP="00CD0B05">
      <w:pPr>
        <w:spacing w:after="0" w:line="276" w:lineRule="auto"/>
        <w:ind w:left="-142"/>
        <w:rPr>
          <w:rFonts w:ascii="Tahoma" w:eastAsia="Calibri" w:hAnsi="Tahoma" w:cs="Tahoma"/>
          <w:color w:val="000000"/>
          <w:sz w:val="22"/>
          <w:szCs w:val="22"/>
          <w:lang w:bidi="el-GR"/>
        </w:rPr>
      </w:pPr>
      <w:r w:rsidRPr="00CD0B05">
        <w:rPr>
          <w:rFonts w:ascii="Tahoma" w:eastAsia="Calibri" w:hAnsi="Tahoma" w:cs="Tahoma"/>
          <w:color w:val="000000"/>
          <w:sz w:val="22"/>
          <w:szCs w:val="22"/>
          <w:lang w:bidi="el-GR"/>
        </w:rPr>
        <w:t>6. Πεπονόπουλος Βασίλης του Εμμανουήλ, Σύμβουλος και</w:t>
      </w:r>
    </w:p>
    <w:p w:rsidR="008366CF" w:rsidRDefault="00F4086D" w:rsidP="00050C12">
      <w:pPr>
        <w:spacing w:after="0" w:line="276" w:lineRule="auto"/>
        <w:ind w:left="-142"/>
        <w:rPr>
          <w:rFonts w:ascii="Tahoma" w:eastAsia="Calibri" w:hAnsi="Tahoma" w:cs="Tahoma"/>
          <w:color w:val="000000"/>
          <w:sz w:val="22"/>
          <w:szCs w:val="22"/>
          <w:lang w:bidi="el-GR"/>
        </w:rPr>
      </w:pPr>
      <w:r w:rsidRPr="00CD0B05">
        <w:rPr>
          <w:rFonts w:ascii="Tahoma" w:eastAsia="Calibri" w:hAnsi="Tahoma" w:cs="Tahoma"/>
          <w:color w:val="000000"/>
          <w:sz w:val="22"/>
          <w:szCs w:val="22"/>
          <w:lang w:bidi="el-GR"/>
        </w:rPr>
        <w:t>7. Πεπονόπουλου Μαριάνθη του Δημητρίου, Σύμβουλος.</w:t>
      </w:r>
    </w:p>
    <w:p w:rsidR="00050C12" w:rsidRPr="00050C12" w:rsidRDefault="00050C12" w:rsidP="00050C12">
      <w:pPr>
        <w:spacing w:after="0" w:line="276" w:lineRule="auto"/>
        <w:ind w:left="-142"/>
        <w:rPr>
          <w:rFonts w:ascii="Tahoma" w:eastAsia="Calibri" w:hAnsi="Tahoma" w:cs="Tahoma"/>
          <w:color w:val="000000"/>
          <w:sz w:val="22"/>
          <w:szCs w:val="22"/>
          <w:lang w:bidi="el-GR"/>
        </w:rPr>
      </w:pPr>
    </w:p>
    <w:p w:rsidR="007E38C7" w:rsidRPr="00CD0B05" w:rsidRDefault="008366CF" w:rsidP="00CD0B05">
      <w:pPr>
        <w:tabs>
          <w:tab w:val="left" w:leader="dot" w:pos="8938"/>
        </w:tabs>
        <w:spacing w:after="406" w:line="276" w:lineRule="auto"/>
        <w:ind w:left="-142"/>
        <w:rPr>
          <w:rFonts w:ascii="Tahoma" w:eastAsia="Calibri" w:hAnsi="Tahoma" w:cs="Tahoma"/>
          <w:color w:val="000000"/>
          <w:sz w:val="22"/>
          <w:szCs w:val="22"/>
          <w:lang w:bidi="el-GR"/>
        </w:rPr>
      </w:pPr>
      <w:r w:rsidRPr="00CD0B05">
        <w:rPr>
          <w:rFonts w:ascii="Tahoma" w:eastAsia="Calibri" w:hAnsi="Tahoma" w:cs="Tahoma"/>
          <w:color w:val="000000"/>
          <w:sz w:val="22"/>
          <w:szCs w:val="22"/>
          <w:lang w:bidi="el-GR"/>
        </w:rPr>
        <w:t>Η επιτυχημένη δραστηριότητα της Εταιρείας οφείλεται στο πελατολόγιο του οποίου ικανοποιούνται οι ανάγκες, στο εξειδικευμένο προσωπικό και</w:t>
      </w:r>
      <w:r w:rsidR="00C00FC5" w:rsidRPr="00CD0B05">
        <w:rPr>
          <w:rFonts w:ascii="Tahoma" w:eastAsia="Calibri" w:hAnsi="Tahoma" w:cs="Tahoma"/>
          <w:color w:val="000000"/>
          <w:sz w:val="22"/>
          <w:szCs w:val="22"/>
          <w:lang w:bidi="el-GR"/>
        </w:rPr>
        <w:t xml:space="preserve"> </w:t>
      </w:r>
      <w:r w:rsidRPr="00CD0B05">
        <w:rPr>
          <w:rFonts w:ascii="Tahoma" w:eastAsia="Calibri" w:hAnsi="Tahoma" w:cs="Tahoma"/>
          <w:color w:val="000000"/>
          <w:sz w:val="22"/>
          <w:szCs w:val="22"/>
          <w:lang w:bidi="el-GR"/>
        </w:rPr>
        <w:t>στα χρόνια εμπειρίας και καλής λειτουργίας της εταιρείας.</w:t>
      </w:r>
    </w:p>
    <w:p w:rsidR="008366CF" w:rsidRPr="00546866" w:rsidRDefault="008366CF" w:rsidP="00CD0B05">
      <w:pPr>
        <w:spacing w:after="234" w:line="276" w:lineRule="auto"/>
        <w:ind w:left="-142"/>
        <w:rPr>
          <w:rFonts w:ascii="Tahoma" w:eastAsia="Calibri" w:hAnsi="Tahoma" w:cs="Tahoma"/>
          <w:b/>
          <w:i/>
          <w:sz w:val="22"/>
          <w:szCs w:val="22"/>
          <w:lang w:eastAsia="en-US"/>
        </w:rPr>
      </w:pPr>
      <w:r w:rsidRPr="00546866">
        <w:rPr>
          <w:rFonts w:ascii="Tahoma" w:eastAsia="Calibri" w:hAnsi="Tahoma" w:cs="Tahoma"/>
          <w:b/>
          <w:i/>
          <w:color w:val="000000"/>
          <w:sz w:val="22"/>
          <w:szCs w:val="22"/>
          <w:lang w:bidi="el-GR"/>
        </w:rPr>
        <w:t>β. Στόχοι, βασικές αξίες και κύριες στρατηγικές</w:t>
      </w:r>
    </w:p>
    <w:p w:rsidR="008366CF" w:rsidRPr="00CD0B05" w:rsidRDefault="008366CF" w:rsidP="00CD0B05">
      <w:pPr>
        <w:spacing w:after="0" w:line="276" w:lineRule="auto"/>
        <w:ind w:left="-142"/>
        <w:rPr>
          <w:rFonts w:ascii="Tahoma" w:eastAsia="Calibri" w:hAnsi="Tahoma" w:cs="Tahoma"/>
          <w:sz w:val="22"/>
          <w:szCs w:val="22"/>
          <w:lang w:eastAsia="en-US"/>
        </w:rPr>
      </w:pPr>
      <w:r w:rsidRPr="00CD0B05">
        <w:rPr>
          <w:rFonts w:ascii="Tahoma" w:eastAsia="Calibri" w:hAnsi="Tahoma" w:cs="Tahoma"/>
          <w:sz w:val="22"/>
          <w:szCs w:val="22"/>
          <w:u w:val="single"/>
          <w:lang w:bidi="el-GR"/>
        </w:rPr>
        <w:t>Στόχοι</w:t>
      </w:r>
    </w:p>
    <w:p w:rsidR="008366CF" w:rsidRPr="00CD0B05" w:rsidRDefault="008366CF" w:rsidP="00CD0B05">
      <w:pPr>
        <w:spacing w:after="0" w:line="276" w:lineRule="auto"/>
        <w:ind w:left="-142"/>
        <w:rPr>
          <w:rFonts w:ascii="Tahoma" w:eastAsia="Calibri" w:hAnsi="Tahoma" w:cs="Tahoma"/>
          <w:sz w:val="22"/>
          <w:szCs w:val="22"/>
          <w:lang w:eastAsia="en-US"/>
        </w:rPr>
      </w:pPr>
      <w:r w:rsidRPr="00CD0B05">
        <w:rPr>
          <w:rFonts w:ascii="Tahoma" w:eastAsia="Calibri" w:hAnsi="Tahoma" w:cs="Tahoma"/>
          <w:sz w:val="22"/>
          <w:szCs w:val="22"/>
          <w:lang w:bidi="el-GR"/>
        </w:rPr>
        <w:t>α) Αύξηση του τζίρου,</w:t>
      </w:r>
    </w:p>
    <w:p w:rsidR="008366CF" w:rsidRPr="00CD0B05" w:rsidRDefault="008366CF" w:rsidP="00CD0B05">
      <w:pPr>
        <w:spacing w:after="0" w:line="276" w:lineRule="auto"/>
        <w:ind w:left="-142"/>
        <w:rPr>
          <w:rFonts w:ascii="Tahoma" w:eastAsia="Calibri" w:hAnsi="Tahoma" w:cs="Tahoma"/>
          <w:sz w:val="22"/>
          <w:szCs w:val="22"/>
          <w:lang w:bidi="el-GR"/>
        </w:rPr>
      </w:pPr>
      <w:r w:rsidRPr="00CD0B05">
        <w:rPr>
          <w:rFonts w:ascii="Tahoma" w:eastAsia="Calibri" w:hAnsi="Tahoma" w:cs="Tahoma"/>
          <w:sz w:val="22"/>
          <w:szCs w:val="22"/>
          <w:lang w:bidi="el-GR"/>
        </w:rPr>
        <w:t>β) βελτίωση του περιθωρίου μικτού και καθαρού κέρδους,</w:t>
      </w:r>
    </w:p>
    <w:p w:rsidR="008366CF" w:rsidRPr="00CD0B05" w:rsidRDefault="008366CF" w:rsidP="00CD0B05">
      <w:pPr>
        <w:spacing w:after="0" w:line="276" w:lineRule="auto"/>
        <w:ind w:left="-142"/>
        <w:rPr>
          <w:rFonts w:ascii="Tahoma" w:eastAsia="Calibri" w:hAnsi="Tahoma" w:cs="Tahoma"/>
          <w:sz w:val="22"/>
          <w:szCs w:val="22"/>
          <w:lang w:eastAsia="en-US"/>
        </w:rPr>
      </w:pPr>
    </w:p>
    <w:p w:rsidR="008366CF" w:rsidRPr="00CD0B05" w:rsidRDefault="008366CF" w:rsidP="00CD0B05">
      <w:pPr>
        <w:spacing w:after="0" w:line="276" w:lineRule="auto"/>
        <w:ind w:left="-142"/>
        <w:rPr>
          <w:rFonts w:ascii="Tahoma" w:eastAsia="Calibri" w:hAnsi="Tahoma" w:cs="Tahoma"/>
          <w:sz w:val="22"/>
          <w:szCs w:val="22"/>
          <w:u w:val="single"/>
          <w:lang w:bidi="el-GR"/>
        </w:rPr>
      </w:pPr>
      <w:r w:rsidRPr="00CD0B05">
        <w:rPr>
          <w:rFonts w:ascii="Tahoma" w:eastAsia="Calibri" w:hAnsi="Tahoma" w:cs="Tahoma"/>
          <w:sz w:val="22"/>
          <w:szCs w:val="22"/>
          <w:u w:val="single"/>
          <w:lang w:bidi="el-GR"/>
        </w:rPr>
        <w:t>Βασικές αξίες</w:t>
      </w:r>
    </w:p>
    <w:p w:rsidR="008366CF" w:rsidRPr="00CD0B05" w:rsidRDefault="008366CF" w:rsidP="00CD0B05">
      <w:pPr>
        <w:spacing w:after="0" w:line="276" w:lineRule="auto"/>
        <w:ind w:left="-142"/>
        <w:rPr>
          <w:rFonts w:ascii="Tahoma" w:eastAsia="Calibri" w:hAnsi="Tahoma" w:cs="Tahoma"/>
          <w:sz w:val="22"/>
          <w:szCs w:val="22"/>
          <w:lang w:bidi="el-GR"/>
        </w:rPr>
      </w:pPr>
      <w:r w:rsidRPr="00CD0B05">
        <w:rPr>
          <w:rFonts w:ascii="Tahoma" w:eastAsia="Calibri" w:hAnsi="Tahoma" w:cs="Tahoma"/>
          <w:sz w:val="22"/>
          <w:szCs w:val="22"/>
          <w:lang w:bidi="el-GR"/>
        </w:rPr>
        <w:t xml:space="preserve">α) Έντιμη σχέση με τους πελάτες, </w:t>
      </w:r>
    </w:p>
    <w:p w:rsidR="008366CF" w:rsidRPr="00CD0B05" w:rsidRDefault="008366CF" w:rsidP="00CD0B05">
      <w:pPr>
        <w:spacing w:after="0" w:line="276" w:lineRule="auto"/>
        <w:ind w:left="-142"/>
        <w:rPr>
          <w:rFonts w:ascii="Tahoma" w:eastAsia="Calibri" w:hAnsi="Tahoma" w:cs="Tahoma"/>
          <w:sz w:val="22"/>
          <w:szCs w:val="22"/>
          <w:lang w:bidi="el-GR"/>
        </w:rPr>
      </w:pPr>
      <w:r w:rsidRPr="00CD0B05">
        <w:rPr>
          <w:rFonts w:ascii="Tahoma" w:eastAsia="Calibri" w:hAnsi="Tahoma" w:cs="Tahoma"/>
          <w:sz w:val="22"/>
          <w:szCs w:val="22"/>
          <w:lang w:bidi="el-GR"/>
        </w:rPr>
        <w:t xml:space="preserve">β) Κατάλληλο εργασιακό περιβάλλον, </w:t>
      </w:r>
    </w:p>
    <w:p w:rsidR="008366CF" w:rsidRPr="00CD0B05" w:rsidRDefault="008366CF" w:rsidP="00CD0B05">
      <w:pPr>
        <w:spacing w:after="0" w:line="276" w:lineRule="auto"/>
        <w:ind w:left="-142"/>
        <w:rPr>
          <w:rFonts w:ascii="Tahoma" w:eastAsia="Calibri" w:hAnsi="Tahoma" w:cs="Tahoma"/>
          <w:sz w:val="22"/>
          <w:szCs w:val="22"/>
          <w:lang w:bidi="el-GR"/>
        </w:rPr>
      </w:pPr>
      <w:r w:rsidRPr="00CD0B05">
        <w:rPr>
          <w:rFonts w:ascii="Tahoma" w:eastAsia="Calibri" w:hAnsi="Tahoma" w:cs="Tahoma"/>
          <w:sz w:val="22"/>
          <w:szCs w:val="22"/>
          <w:lang w:bidi="el-GR"/>
        </w:rPr>
        <w:t>γ) Ευκαιρίες εξέλιξης στους εργαζομένους</w:t>
      </w:r>
      <w:r w:rsidRPr="00CD0B05">
        <w:rPr>
          <w:rFonts w:ascii="Tahoma" w:eastAsia="Calibri" w:hAnsi="Tahoma" w:cs="Tahoma"/>
          <w:sz w:val="22"/>
          <w:szCs w:val="22"/>
          <w:lang w:bidi="el-GR"/>
        </w:rPr>
        <w:tab/>
      </w:r>
    </w:p>
    <w:p w:rsidR="008366CF" w:rsidRPr="00CD0B05" w:rsidRDefault="008366CF" w:rsidP="00CD0B05">
      <w:pPr>
        <w:spacing w:after="0" w:line="276" w:lineRule="auto"/>
        <w:ind w:left="-142"/>
        <w:rPr>
          <w:rFonts w:ascii="Tahoma" w:eastAsia="Calibri" w:hAnsi="Tahoma" w:cs="Tahoma"/>
          <w:sz w:val="22"/>
          <w:szCs w:val="22"/>
          <w:u w:val="single"/>
          <w:lang w:bidi="el-GR"/>
        </w:rPr>
      </w:pPr>
    </w:p>
    <w:p w:rsidR="008366CF" w:rsidRPr="00546866" w:rsidRDefault="008366CF" w:rsidP="00CD0B05">
      <w:pPr>
        <w:spacing w:after="0" w:line="276" w:lineRule="auto"/>
        <w:ind w:left="-142"/>
        <w:rPr>
          <w:rFonts w:ascii="Tahoma" w:eastAsia="Calibri" w:hAnsi="Tahoma" w:cs="Tahoma"/>
          <w:sz w:val="22"/>
          <w:szCs w:val="22"/>
          <w:lang w:eastAsia="en-US"/>
        </w:rPr>
      </w:pPr>
      <w:r w:rsidRPr="00546866">
        <w:rPr>
          <w:rFonts w:ascii="Tahoma" w:eastAsia="Calibri" w:hAnsi="Tahoma" w:cs="Tahoma"/>
          <w:sz w:val="22"/>
          <w:szCs w:val="22"/>
          <w:u w:val="single"/>
          <w:lang w:bidi="el-GR"/>
        </w:rPr>
        <w:t>Κύριες στρατηγικές</w:t>
      </w:r>
    </w:p>
    <w:p w:rsidR="008366CF" w:rsidRPr="00546866" w:rsidRDefault="008366CF" w:rsidP="00CD0B05">
      <w:pPr>
        <w:tabs>
          <w:tab w:val="left" w:leader="dot" w:pos="6799"/>
        </w:tabs>
        <w:spacing w:after="0" w:line="276" w:lineRule="auto"/>
        <w:ind w:left="-142"/>
        <w:rPr>
          <w:rFonts w:ascii="Tahoma" w:eastAsia="Calibri" w:hAnsi="Tahoma" w:cs="Tahoma"/>
          <w:sz w:val="22"/>
          <w:szCs w:val="22"/>
          <w:lang w:eastAsia="en-US"/>
        </w:rPr>
      </w:pPr>
      <w:r w:rsidRPr="00546866">
        <w:rPr>
          <w:rFonts w:ascii="Tahoma" w:eastAsia="Calibri" w:hAnsi="Tahoma" w:cs="Tahoma"/>
          <w:color w:val="000000"/>
          <w:sz w:val="22"/>
          <w:szCs w:val="22"/>
          <w:lang w:bidi="el-GR"/>
        </w:rPr>
        <w:t xml:space="preserve">α) </w:t>
      </w:r>
      <w:r w:rsidR="00546866" w:rsidRPr="00546866">
        <w:rPr>
          <w:rFonts w:ascii="Tahoma" w:eastAsia="Calibri" w:hAnsi="Tahoma" w:cs="Tahoma"/>
          <w:color w:val="000000"/>
          <w:sz w:val="22"/>
          <w:szCs w:val="22"/>
          <w:lang w:bidi="el-GR"/>
        </w:rPr>
        <w:t>Διατήρηση θετικού αποτελέσματος και ανάπτυξη πωλήσεων</w:t>
      </w:r>
    </w:p>
    <w:p w:rsidR="008366CF" w:rsidRPr="00CD0B05" w:rsidRDefault="008366CF" w:rsidP="00CD0B05">
      <w:pPr>
        <w:spacing w:after="238" w:line="276" w:lineRule="auto"/>
        <w:ind w:left="-142"/>
        <w:rPr>
          <w:rFonts w:ascii="Tahoma" w:eastAsia="Calibri" w:hAnsi="Tahoma" w:cs="Tahoma"/>
          <w:color w:val="000000"/>
          <w:sz w:val="22"/>
          <w:szCs w:val="22"/>
          <w:highlight w:val="yellow"/>
          <w:lang w:bidi="el-GR"/>
        </w:rPr>
      </w:pPr>
    </w:p>
    <w:p w:rsidR="008366CF" w:rsidRPr="00546866" w:rsidRDefault="008366CF" w:rsidP="00CD0B05">
      <w:pPr>
        <w:spacing w:after="238" w:line="276" w:lineRule="auto"/>
        <w:ind w:left="-142"/>
        <w:rPr>
          <w:rFonts w:ascii="Tahoma" w:eastAsia="Calibri" w:hAnsi="Tahoma" w:cs="Tahoma"/>
          <w:b/>
          <w:i/>
          <w:sz w:val="22"/>
          <w:szCs w:val="22"/>
          <w:lang w:eastAsia="en-US"/>
        </w:rPr>
      </w:pPr>
      <w:r w:rsidRPr="00546866">
        <w:rPr>
          <w:rFonts w:ascii="Tahoma" w:eastAsia="Calibri" w:hAnsi="Tahoma" w:cs="Tahoma"/>
          <w:b/>
          <w:i/>
          <w:color w:val="000000"/>
          <w:sz w:val="22"/>
          <w:szCs w:val="22"/>
          <w:lang w:bidi="el-GR"/>
        </w:rPr>
        <w:t>γ. Αρχές διοίκησης και εσωτερικά συστήματα διαχείρισης</w:t>
      </w:r>
    </w:p>
    <w:p w:rsidR="008366CF" w:rsidRPr="00CD0B05" w:rsidRDefault="008366CF" w:rsidP="00CD0B05">
      <w:pPr>
        <w:spacing w:after="162" w:line="276" w:lineRule="auto"/>
        <w:ind w:left="-142"/>
        <w:rPr>
          <w:rFonts w:ascii="Tahoma" w:eastAsia="Calibri" w:hAnsi="Tahoma" w:cs="Tahoma"/>
          <w:sz w:val="22"/>
          <w:szCs w:val="22"/>
          <w:lang w:eastAsia="en-US"/>
        </w:rPr>
      </w:pPr>
      <w:r w:rsidRPr="00CD0B05">
        <w:rPr>
          <w:rFonts w:ascii="Tahoma" w:eastAsia="Calibri" w:hAnsi="Tahoma" w:cs="Tahoma"/>
          <w:color w:val="000000"/>
          <w:sz w:val="22"/>
          <w:szCs w:val="22"/>
          <w:lang w:bidi="el-GR"/>
        </w:rPr>
        <w:t>Η διοίκηση της Εταιρείας παρέχει κατεύθυνση, ηγεσία καθώς και ένα κατάλληλο περιβάλλον για τη λειτουργία της ,ώστε να εξασφαλίζεται ότι όλοι οι διαθέσιμοι πόροι της, δραστηριοποιούνται πλήρως για την επίτευξη των αντικειμενικών σκοπών της. Οι πολιτικές της Εταιρίας στα στάδια της παραγωγικής και λειτουργικής της δραστηριότητας δίνουν έμφαση:</w:t>
      </w:r>
    </w:p>
    <w:p w:rsidR="008366CF" w:rsidRPr="00CD0B05" w:rsidRDefault="008366CF" w:rsidP="00CD0B05">
      <w:pPr>
        <w:spacing w:after="234" w:line="276" w:lineRule="auto"/>
        <w:ind w:left="-142"/>
        <w:rPr>
          <w:rFonts w:ascii="Tahoma" w:eastAsia="Calibri" w:hAnsi="Tahoma" w:cs="Tahoma"/>
          <w:sz w:val="22"/>
          <w:szCs w:val="22"/>
          <w:lang w:eastAsia="en-US"/>
        </w:rPr>
      </w:pPr>
      <w:r w:rsidRPr="00CD0B05">
        <w:rPr>
          <w:rFonts w:ascii="Tahoma" w:eastAsia="Calibri" w:hAnsi="Tahoma" w:cs="Tahoma"/>
          <w:color w:val="000000"/>
          <w:sz w:val="22"/>
          <w:szCs w:val="22"/>
          <w:lang w:bidi="el-GR"/>
        </w:rPr>
        <w:t xml:space="preserve">α) Στην παροχή υψηλής ποιότητας </w:t>
      </w:r>
      <w:r w:rsidR="00F4086D" w:rsidRPr="00CD0B05">
        <w:rPr>
          <w:rFonts w:ascii="Tahoma" w:eastAsia="Calibri" w:hAnsi="Tahoma" w:cs="Tahoma"/>
          <w:color w:val="000000"/>
          <w:sz w:val="22"/>
          <w:szCs w:val="22"/>
          <w:lang w:bidi="el-GR"/>
        </w:rPr>
        <w:t xml:space="preserve">προϊόντων και </w:t>
      </w:r>
      <w:r w:rsidRPr="00CD0B05">
        <w:rPr>
          <w:rFonts w:ascii="Tahoma" w:eastAsia="Calibri" w:hAnsi="Tahoma" w:cs="Tahoma"/>
          <w:color w:val="000000"/>
          <w:sz w:val="22"/>
          <w:szCs w:val="22"/>
          <w:lang w:bidi="el-GR"/>
        </w:rPr>
        <w:t>υπηρεσιών.</w:t>
      </w:r>
    </w:p>
    <w:p w:rsidR="008366CF" w:rsidRPr="00CD0B05" w:rsidRDefault="008366CF" w:rsidP="00CD0B05">
      <w:pPr>
        <w:spacing w:after="166" w:line="276" w:lineRule="auto"/>
        <w:ind w:left="-142"/>
        <w:rPr>
          <w:rFonts w:ascii="Tahoma" w:eastAsia="Calibri" w:hAnsi="Tahoma" w:cs="Tahoma"/>
          <w:sz w:val="22"/>
          <w:szCs w:val="22"/>
          <w:lang w:eastAsia="en-US"/>
        </w:rPr>
      </w:pPr>
      <w:r w:rsidRPr="00CD0B05">
        <w:rPr>
          <w:rFonts w:ascii="Tahoma" w:eastAsia="Calibri" w:hAnsi="Tahoma" w:cs="Tahoma"/>
          <w:color w:val="000000"/>
          <w:sz w:val="22"/>
          <w:szCs w:val="22"/>
          <w:lang w:bidi="el-GR"/>
        </w:rPr>
        <w:t>β)</w:t>
      </w:r>
      <w:r w:rsidR="00C00FC5" w:rsidRPr="00CD0B05">
        <w:rPr>
          <w:rFonts w:ascii="Tahoma" w:eastAsia="Calibri" w:hAnsi="Tahoma" w:cs="Tahoma"/>
          <w:color w:val="000000"/>
          <w:sz w:val="22"/>
          <w:szCs w:val="22"/>
          <w:lang w:bidi="el-GR"/>
        </w:rPr>
        <w:t xml:space="preserve"> </w:t>
      </w:r>
      <w:r w:rsidRPr="00CD0B05">
        <w:rPr>
          <w:rFonts w:ascii="Tahoma" w:eastAsia="Calibri" w:hAnsi="Tahoma" w:cs="Tahoma"/>
          <w:color w:val="000000"/>
          <w:sz w:val="22"/>
          <w:szCs w:val="22"/>
          <w:lang w:bidi="el-GR"/>
        </w:rPr>
        <w:t>Την εφαρμογή διαδικασιών που στηρίζονται σε διαφάνεια και δικαιοσύνη και την καθιέρωση κοινών αρχών και κανόνων.</w:t>
      </w:r>
    </w:p>
    <w:p w:rsidR="00C40060" w:rsidRPr="00546866" w:rsidRDefault="008366CF" w:rsidP="00546866">
      <w:pPr>
        <w:spacing w:after="219" w:line="276" w:lineRule="auto"/>
        <w:ind w:left="-142"/>
        <w:rPr>
          <w:rFonts w:ascii="Tahoma" w:eastAsia="Calibri" w:hAnsi="Tahoma" w:cs="Tahoma"/>
          <w:sz w:val="22"/>
          <w:szCs w:val="22"/>
          <w:lang w:eastAsia="en-US"/>
        </w:rPr>
      </w:pPr>
      <w:r w:rsidRPr="00CD0B05">
        <w:rPr>
          <w:rFonts w:ascii="Tahoma" w:eastAsia="Calibri" w:hAnsi="Tahoma" w:cs="Tahoma"/>
          <w:color w:val="000000"/>
          <w:sz w:val="22"/>
          <w:szCs w:val="22"/>
          <w:lang w:bidi="el-GR"/>
        </w:rPr>
        <w:t>γ) Σεβασμό για το περιβάλλον .</w:t>
      </w:r>
    </w:p>
    <w:p w:rsidR="00C40060" w:rsidRPr="0034186F" w:rsidRDefault="00CD0B05" w:rsidP="00CD0B05">
      <w:pPr>
        <w:spacing w:after="146" w:line="276" w:lineRule="auto"/>
        <w:ind w:left="-142"/>
        <w:rPr>
          <w:rFonts w:ascii="Tahoma" w:eastAsia="Calibri" w:hAnsi="Tahoma" w:cs="Tahoma"/>
          <w:b/>
          <w:i/>
          <w:color w:val="000000"/>
          <w:sz w:val="22"/>
          <w:szCs w:val="22"/>
          <w:lang w:bidi="el-GR"/>
        </w:rPr>
      </w:pPr>
      <w:r w:rsidRPr="00546866">
        <w:rPr>
          <w:rFonts w:ascii="Tahoma" w:eastAsia="Calibri" w:hAnsi="Tahoma" w:cs="Tahoma"/>
          <w:b/>
          <w:i/>
          <w:color w:val="000000"/>
          <w:sz w:val="22"/>
          <w:szCs w:val="22"/>
          <w:lang w:bidi="el-GR"/>
        </w:rPr>
        <w:lastRenderedPageBreak/>
        <w:t>δ</w:t>
      </w:r>
      <w:r w:rsidR="00C40060" w:rsidRPr="00546866">
        <w:rPr>
          <w:rFonts w:ascii="Tahoma" w:eastAsia="Calibri" w:hAnsi="Tahoma" w:cs="Tahoma"/>
          <w:b/>
          <w:i/>
          <w:color w:val="000000"/>
          <w:sz w:val="22"/>
          <w:szCs w:val="22"/>
          <w:lang w:bidi="el-GR"/>
        </w:rPr>
        <w:t xml:space="preserve"> .Ε</w:t>
      </w:r>
      <w:r w:rsidRPr="00546866">
        <w:rPr>
          <w:rFonts w:ascii="Tahoma" w:eastAsia="Calibri" w:hAnsi="Tahoma" w:cs="Tahoma"/>
          <w:b/>
          <w:i/>
          <w:color w:val="000000"/>
          <w:sz w:val="22"/>
          <w:szCs w:val="22"/>
          <w:lang w:bidi="el-GR"/>
        </w:rPr>
        <w:t>ξέλιξη των εργασιών της εταιρείας</w:t>
      </w:r>
      <w:r w:rsidR="00C40060" w:rsidRPr="00546866">
        <w:rPr>
          <w:rFonts w:ascii="Tahoma" w:eastAsia="Calibri" w:hAnsi="Tahoma" w:cs="Tahoma"/>
          <w:b/>
          <w:i/>
          <w:color w:val="000000"/>
          <w:sz w:val="22"/>
          <w:szCs w:val="22"/>
          <w:lang w:bidi="el-GR"/>
        </w:rPr>
        <w:t xml:space="preserve"> </w:t>
      </w:r>
      <w:r w:rsidRPr="00546866">
        <w:rPr>
          <w:rFonts w:ascii="Tahoma" w:eastAsia="Calibri" w:hAnsi="Tahoma" w:cs="Tahoma"/>
          <w:b/>
          <w:i/>
          <w:color w:val="000000"/>
          <w:sz w:val="22"/>
          <w:szCs w:val="22"/>
          <w:lang w:bidi="el-GR"/>
        </w:rPr>
        <w:t>για την κλειόμενη χρήση</w:t>
      </w:r>
      <w:r w:rsidR="00C40060" w:rsidRPr="00546866">
        <w:rPr>
          <w:rFonts w:ascii="Tahoma" w:eastAsia="Calibri" w:hAnsi="Tahoma" w:cs="Tahoma"/>
          <w:b/>
          <w:i/>
          <w:color w:val="000000"/>
          <w:sz w:val="22"/>
          <w:szCs w:val="22"/>
          <w:lang w:bidi="el-GR"/>
        </w:rPr>
        <w:t xml:space="preserve"> </w:t>
      </w:r>
      <w:r w:rsidRPr="00546866">
        <w:rPr>
          <w:rFonts w:ascii="Tahoma" w:eastAsia="Calibri" w:hAnsi="Tahoma" w:cs="Tahoma"/>
          <w:b/>
          <w:i/>
          <w:color w:val="000000"/>
          <w:sz w:val="22"/>
          <w:szCs w:val="22"/>
          <w:lang w:bidi="el-GR"/>
        </w:rPr>
        <w:t>από</w:t>
      </w:r>
      <w:r w:rsidR="00C40060" w:rsidRPr="00546866">
        <w:rPr>
          <w:rFonts w:ascii="Tahoma" w:eastAsia="Calibri" w:hAnsi="Tahoma" w:cs="Tahoma"/>
          <w:b/>
          <w:i/>
          <w:color w:val="000000"/>
          <w:sz w:val="22"/>
          <w:szCs w:val="22"/>
          <w:lang w:bidi="el-GR"/>
        </w:rPr>
        <w:t xml:space="preserve"> 01.01.202</w:t>
      </w:r>
      <w:r w:rsidR="00BE7AB4" w:rsidRPr="00BE7AB4">
        <w:rPr>
          <w:rFonts w:ascii="Tahoma" w:eastAsia="Calibri" w:hAnsi="Tahoma" w:cs="Tahoma"/>
          <w:b/>
          <w:i/>
          <w:color w:val="000000"/>
          <w:sz w:val="22"/>
          <w:szCs w:val="22"/>
          <w:lang w:bidi="el-GR"/>
        </w:rPr>
        <w:t>1</w:t>
      </w:r>
      <w:r w:rsidR="00C40060" w:rsidRPr="00546866">
        <w:rPr>
          <w:rFonts w:ascii="Tahoma" w:eastAsia="Calibri" w:hAnsi="Tahoma" w:cs="Tahoma"/>
          <w:b/>
          <w:i/>
          <w:color w:val="000000"/>
          <w:sz w:val="22"/>
          <w:szCs w:val="22"/>
          <w:lang w:bidi="el-GR"/>
        </w:rPr>
        <w:t xml:space="preserve"> </w:t>
      </w:r>
      <w:r w:rsidRPr="00546866">
        <w:rPr>
          <w:rFonts w:ascii="Tahoma" w:eastAsia="Calibri" w:hAnsi="Tahoma" w:cs="Tahoma"/>
          <w:b/>
          <w:i/>
          <w:color w:val="000000"/>
          <w:sz w:val="22"/>
          <w:szCs w:val="22"/>
          <w:lang w:bidi="el-GR"/>
        </w:rPr>
        <w:t>έως</w:t>
      </w:r>
      <w:r w:rsidR="00C40060" w:rsidRPr="00546866">
        <w:rPr>
          <w:rFonts w:ascii="Tahoma" w:eastAsia="Calibri" w:hAnsi="Tahoma" w:cs="Tahoma"/>
          <w:b/>
          <w:i/>
          <w:color w:val="000000"/>
          <w:sz w:val="22"/>
          <w:szCs w:val="22"/>
          <w:lang w:bidi="el-GR"/>
        </w:rPr>
        <w:t xml:space="preserve"> 31.12.202</w:t>
      </w:r>
      <w:r w:rsidR="0034186F" w:rsidRPr="0034186F">
        <w:rPr>
          <w:rFonts w:ascii="Tahoma" w:eastAsia="Calibri" w:hAnsi="Tahoma" w:cs="Tahoma"/>
          <w:b/>
          <w:i/>
          <w:color w:val="000000"/>
          <w:sz w:val="22"/>
          <w:szCs w:val="22"/>
          <w:lang w:bidi="el-GR"/>
        </w:rPr>
        <w:t>1</w:t>
      </w:r>
    </w:p>
    <w:p w:rsidR="00C40060" w:rsidRPr="00CD0B05" w:rsidRDefault="00C40060" w:rsidP="00CD0B05">
      <w:pPr>
        <w:spacing w:after="146" w:line="276" w:lineRule="auto"/>
        <w:ind w:left="-142"/>
        <w:rPr>
          <w:rFonts w:ascii="Tahoma" w:eastAsia="Calibri" w:hAnsi="Tahoma" w:cs="Tahoma"/>
          <w:b/>
          <w:iCs/>
          <w:color w:val="000000"/>
          <w:sz w:val="22"/>
          <w:szCs w:val="22"/>
          <w:lang w:bidi="el-GR"/>
        </w:rPr>
      </w:pPr>
      <w:r w:rsidRPr="00CD0B05">
        <w:rPr>
          <w:rFonts w:ascii="Tahoma" w:eastAsia="Calibri" w:hAnsi="Tahoma" w:cs="Tahoma"/>
          <w:b/>
          <w:iCs/>
          <w:color w:val="000000"/>
          <w:sz w:val="22"/>
          <w:szCs w:val="22"/>
          <w:lang w:bidi="el-GR"/>
        </w:rPr>
        <w:t>Ανάλυση χρηματοοικονομικών πληροφοριών</w:t>
      </w:r>
    </w:p>
    <w:p w:rsidR="00C40060" w:rsidRPr="00CD0B05" w:rsidRDefault="00C40060" w:rsidP="00CD0B05">
      <w:pPr>
        <w:spacing w:after="146" w:line="276" w:lineRule="auto"/>
        <w:ind w:left="-142"/>
        <w:rPr>
          <w:rFonts w:ascii="Tahoma" w:eastAsia="Calibri" w:hAnsi="Tahoma" w:cs="Tahoma"/>
          <w:bCs/>
          <w:iCs/>
          <w:color w:val="000000"/>
          <w:sz w:val="22"/>
          <w:szCs w:val="22"/>
          <w:lang w:bidi="el-GR"/>
        </w:rPr>
      </w:pPr>
      <w:r w:rsidRPr="00CD0B05">
        <w:rPr>
          <w:rFonts w:ascii="Tahoma" w:eastAsia="Calibri" w:hAnsi="Tahoma" w:cs="Tahoma"/>
          <w:bCs/>
          <w:iCs/>
          <w:color w:val="000000"/>
          <w:sz w:val="22"/>
          <w:szCs w:val="22"/>
          <w:lang w:bidi="el-GR"/>
        </w:rPr>
        <w:t xml:space="preserve">(α)  Κύκλος εργασιών: Ο κύκλος εργασιών της Εταιρείας ανήλθε σε € </w:t>
      </w:r>
      <w:r w:rsidR="0034186F" w:rsidRPr="0034186F">
        <w:rPr>
          <w:rFonts w:ascii="Tahoma" w:eastAsia="Calibri" w:hAnsi="Tahoma" w:cs="Tahoma"/>
          <w:bCs/>
          <w:iCs/>
          <w:color w:val="000000"/>
          <w:sz w:val="22"/>
          <w:szCs w:val="22"/>
          <w:lang w:bidi="el-GR"/>
        </w:rPr>
        <w:t>4.600.560</w:t>
      </w:r>
      <w:r w:rsidR="0034186F">
        <w:rPr>
          <w:rFonts w:ascii="Tahoma" w:eastAsia="Calibri" w:hAnsi="Tahoma" w:cs="Tahoma"/>
          <w:bCs/>
          <w:iCs/>
          <w:color w:val="000000"/>
          <w:sz w:val="22"/>
          <w:szCs w:val="22"/>
          <w:lang w:bidi="el-GR"/>
        </w:rPr>
        <w:t>,73</w:t>
      </w:r>
      <w:r w:rsidRPr="00CD0B05">
        <w:rPr>
          <w:rFonts w:ascii="Tahoma" w:eastAsia="Calibri" w:hAnsi="Tahoma" w:cs="Tahoma"/>
          <w:bCs/>
          <w:iCs/>
          <w:color w:val="000000"/>
          <w:sz w:val="22"/>
          <w:szCs w:val="22"/>
          <w:lang w:bidi="el-GR"/>
        </w:rPr>
        <w:t xml:space="preserve">, εμφανίζοντας μια </w:t>
      </w:r>
      <w:r w:rsidR="0034186F">
        <w:rPr>
          <w:rFonts w:ascii="Tahoma" w:eastAsia="Calibri" w:hAnsi="Tahoma" w:cs="Tahoma"/>
          <w:bCs/>
          <w:iCs/>
          <w:color w:val="000000"/>
          <w:sz w:val="22"/>
          <w:szCs w:val="22"/>
          <w:lang w:bidi="el-GR"/>
        </w:rPr>
        <w:t>αύξηση</w:t>
      </w:r>
      <w:r w:rsidRPr="00CD0B05">
        <w:rPr>
          <w:rFonts w:ascii="Tahoma" w:eastAsia="Calibri" w:hAnsi="Tahoma" w:cs="Tahoma"/>
          <w:bCs/>
          <w:iCs/>
          <w:color w:val="000000"/>
          <w:sz w:val="22"/>
          <w:szCs w:val="22"/>
          <w:lang w:bidi="el-GR"/>
        </w:rPr>
        <w:t xml:space="preserve"> της τάξης του </w:t>
      </w:r>
      <w:r w:rsidR="0034186F">
        <w:rPr>
          <w:rFonts w:ascii="Tahoma" w:eastAsia="Calibri" w:hAnsi="Tahoma" w:cs="Tahoma"/>
          <w:bCs/>
          <w:iCs/>
          <w:color w:val="000000"/>
          <w:sz w:val="22"/>
          <w:szCs w:val="22"/>
          <w:lang w:bidi="el-GR"/>
        </w:rPr>
        <w:t>26,42</w:t>
      </w:r>
      <w:r w:rsidRPr="00CD0B05">
        <w:rPr>
          <w:rFonts w:ascii="Tahoma" w:eastAsia="Calibri" w:hAnsi="Tahoma" w:cs="Tahoma"/>
          <w:bCs/>
          <w:iCs/>
          <w:color w:val="000000"/>
          <w:sz w:val="22"/>
          <w:szCs w:val="22"/>
          <w:lang w:bidi="el-GR"/>
        </w:rPr>
        <w:t xml:space="preserve"> % περίπου σε σχέση με την προηγούμενη χρήση που ανήλθε € </w:t>
      </w:r>
      <w:r w:rsidR="0034186F">
        <w:rPr>
          <w:rFonts w:ascii="Tahoma" w:eastAsia="Calibri" w:hAnsi="Tahoma" w:cs="Tahoma"/>
          <w:bCs/>
          <w:iCs/>
          <w:color w:val="000000"/>
          <w:sz w:val="22"/>
          <w:szCs w:val="22"/>
          <w:lang w:bidi="el-GR"/>
        </w:rPr>
        <w:t>3.639.107,57</w:t>
      </w:r>
      <w:r w:rsidRPr="00CD0B05">
        <w:rPr>
          <w:rFonts w:ascii="Tahoma" w:eastAsia="Calibri" w:hAnsi="Tahoma" w:cs="Tahoma"/>
          <w:bCs/>
          <w:iCs/>
          <w:color w:val="000000"/>
          <w:sz w:val="22"/>
          <w:szCs w:val="22"/>
          <w:lang w:bidi="el-GR"/>
        </w:rPr>
        <w:t>.</w:t>
      </w:r>
    </w:p>
    <w:p w:rsidR="00C40060" w:rsidRPr="00CD0B05" w:rsidRDefault="00C40060" w:rsidP="00CD0B05">
      <w:pPr>
        <w:spacing w:after="146" w:line="276" w:lineRule="auto"/>
        <w:ind w:left="-142"/>
        <w:rPr>
          <w:rFonts w:ascii="Tahoma" w:eastAsia="Calibri" w:hAnsi="Tahoma" w:cs="Tahoma"/>
          <w:bCs/>
          <w:iCs/>
          <w:color w:val="000000"/>
          <w:sz w:val="22"/>
          <w:szCs w:val="22"/>
          <w:lang w:bidi="el-GR"/>
        </w:rPr>
      </w:pPr>
      <w:r w:rsidRPr="00CD0B05">
        <w:rPr>
          <w:rFonts w:ascii="Tahoma" w:eastAsia="Calibri" w:hAnsi="Tahoma" w:cs="Tahoma"/>
          <w:bCs/>
          <w:iCs/>
          <w:color w:val="000000"/>
          <w:sz w:val="22"/>
          <w:szCs w:val="22"/>
          <w:lang w:bidi="el-GR"/>
        </w:rPr>
        <w:t>(β)  Μικτά κέρδη εκμετάλλευσης: Στην κλειόμενη χρήση το μικτ</w:t>
      </w:r>
      <w:r w:rsidR="0034186F">
        <w:rPr>
          <w:rFonts w:ascii="Tahoma" w:eastAsia="Calibri" w:hAnsi="Tahoma" w:cs="Tahoma"/>
          <w:bCs/>
          <w:iCs/>
          <w:color w:val="000000"/>
          <w:sz w:val="22"/>
          <w:szCs w:val="22"/>
          <w:lang w:bidi="el-GR"/>
        </w:rPr>
        <w:t>ό</w:t>
      </w:r>
      <w:r w:rsidRPr="00CD0B05">
        <w:rPr>
          <w:rFonts w:ascii="Tahoma" w:eastAsia="Calibri" w:hAnsi="Tahoma" w:cs="Tahoma"/>
          <w:bCs/>
          <w:iCs/>
          <w:color w:val="000000"/>
          <w:sz w:val="22"/>
          <w:szCs w:val="22"/>
          <w:lang w:bidi="el-GR"/>
        </w:rPr>
        <w:t xml:space="preserve"> κέρδους</w:t>
      </w:r>
      <w:r w:rsidR="0034186F">
        <w:rPr>
          <w:rFonts w:ascii="Tahoma" w:eastAsia="Calibri" w:hAnsi="Tahoma" w:cs="Tahoma"/>
          <w:bCs/>
          <w:iCs/>
          <w:color w:val="000000"/>
          <w:sz w:val="22"/>
          <w:szCs w:val="22"/>
          <w:lang w:bidi="el-GR"/>
        </w:rPr>
        <w:t xml:space="preserve"> ανήλθε σε € 1.562.581,32 και</w:t>
      </w:r>
      <w:r w:rsidRPr="00CD0B05">
        <w:rPr>
          <w:rFonts w:ascii="Tahoma" w:eastAsia="Calibri" w:hAnsi="Tahoma" w:cs="Tahoma"/>
          <w:bCs/>
          <w:iCs/>
          <w:color w:val="000000"/>
          <w:sz w:val="22"/>
          <w:szCs w:val="22"/>
          <w:lang w:bidi="el-GR"/>
        </w:rPr>
        <w:t xml:space="preserve"> </w:t>
      </w:r>
      <w:r w:rsidR="0034186F">
        <w:rPr>
          <w:rFonts w:ascii="Tahoma" w:eastAsia="Calibri" w:hAnsi="Tahoma" w:cs="Tahoma"/>
          <w:bCs/>
          <w:iCs/>
          <w:color w:val="000000"/>
          <w:sz w:val="22"/>
          <w:szCs w:val="22"/>
          <w:lang w:bidi="el-GR"/>
        </w:rPr>
        <w:t>αυξήθηκε 11,53</w:t>
      </w:r>
      <w:r w:rsidRPr="00CD0B05">
        <w:rPr>
          <w:rFonts w:ascii="Tahoma" w:eastAsia="Calibri" w:hAnsi="Tahoma" w:cs="Tahoma"/>
          <w:bCs/>
          <w:iCs/>
          <w:color w:val="000000"/>
          <w:sz w:val="22"/>
          <w:szCs w:val="22"/>
          <w:lang w:bidi="el-GR"/>
        </w:rPr>
        <w:t xml:space="preserve"> % περίπου</w:t>
      </w:r>
      <w:r w:rsidR="005851CE">
        <w:rPr>
          <w:rFonts w:ascii="Tahoma" w:eastAsia="Calibri" w:hAnsi="Tahoma" w:cs="Tahoma"/>
          <w:bCs/>
          <w:iCs/>
          <w:color w:val="000000"/>
          <w:sz w:val="22"/>
          <w:szCs w:val="22"/>
          <w:lang w:bidi="el-GR"/>
        </w:rPr>
        <w:t xml:space="preserve">, σε σχέση </w:t>
      </w:r>
      <w:r w:rsidR="00F63994">
        <w:rPr>
          <w:rFonts w:ascii="Tahoma" w:eastAsia="Calibri" w:hAnsi="Tahoma" w:cs="Tahoma"/>
          <w:bCs/>
          <w:iCs/>
          <w:color w:val="000000"/>
          <w:sz w:val="22"/>
          <w:szCs w:val="22"/>
          <w:lang w:bidi="el-GR"/>
        </w:rPr>
        <w:t>με αυτό</w:t>
      </w:r>
      <w:r w:rsidR="005851CE">
        <w:rPr>
          <w:rFonts w:ascii="Tahoma" w:eastAsia="Calibri" w:hAnsi="Tahoma" w:cs="Tahoma"/>
          <w:bCs/>
          <w:iCs/>
          <w:color w:val="000000"/>
          <w:sz w:val="22"/>
          <w:szCs w:val="22"/>
          <w:lang w:bidi="el-GR"/>
        </w:rPr>
        <w:t xml:space="preserve"> της προηγούμενης χρήσης,</w:t>
      </w:r>
      <w:r w:rsidRPr="00CD0B05">
        <w:rPr>
          <w:rFonts w:ascii="Tahoma" w:eastAsia="Calibri" w:hAnsi="Tahoma" w:cs="Tahoma"/>
          <w:bCs/>
          <w:iCs/>
          <w:color w:val="000000"/>
          <w:sz w:val="22"/>
          <w:szCs w:val="22"/>
          <w:lang w:bidi="el-GR"/>
        </w:rPr>
        <w:t xml:space="preserve"> για την εταιρεία. </w:t>
      </w:r>
    </w:p>
    <w:p w:rsidR="00C40060" w:rsidRPr="00CD0B05" w:rsidRDefault="00C40060" w:rsidP="00CD0B05">
      <w:pPr>
        <w:spacing w:after="146" w:line="276" w:lineRule="auto"/>
        <w:ind w:left="-142"/>
        <w:rPr>
          <w:rFonts w:ascii="Tahoma" w:eastAsia="Calibri" w:hAnsi="Tahoma" w:cs="Tahoma"/>
          <w:bCs/>
          <w:iCs/>
          <w:color w:val="000000"/>
          <w:sz w:val="22"/>
          <w:szCs w:val="22"/>
          <w:lang w:bidi="el-GR"/>
        </w:rPr>
      </w:pPr>
      <w:r w:rsidRPr="00CD0B05">
        <w:rPr>
          <w:rFonts w:ascii="Tahoma" w:eastAsia="Calibri" w:hAnsi="Tahoma" w:cs="Tahoma"/>
          <w:bCs/>
          <w:iCs/>
          <w:color w:val="000000"/>
          <w:sz w:val="22"/>
          <w:szCs w:val="22"/>
          <w:lang w:bidi="el-GR"/>
        </w:rPr>
        <w:t>(γ) Αποτελέσματα προ τόκων, φόρων, επενδυτικών αποτελεσμάτων και αποσβέσεων EBIΤDA:</w:t>
      </w:r>
    </w:p>
    <w:p w:rsidR="00C40060" w:rsidRPr="00CD0B05" w:rsidRDefault="00C40060" w:rsidP="00CD0B05">
      <w:pPr>
        <w:spacing w:after="146" w:line="276" w:lineRule="auto"/>
        <w:ind w:left="-142"/>
        <w:rPr>
          <w:rFonts w:ascii="Tahoma" w:eastAsia="Calibri" w:hAnsi="Tahoma" w:cs="Tahoma"/>
          <w:bCs/>
          <w:iCs/>
          <w:color w:val="000000"/>
          <w:sz w:val="22"/>
          <w:szCs w:val="22"/>
          <w:lang w:bidi="el-GR"/>
        </w:rPr>
      </w:pPr>
      <w:r w:rsidRPr="00CD0B05">
        <w:rPr>
          <w:rFonts w:ascii="Tahoma" w:eastAsia="Calibri" w:hAnsi="Tahoma" w:cs="Tahoma"/>
          <w:bCs/>
          <w:iCs/>
          <w:color w:val="000000"/>
          <w:sz w:val="22"/>
          <w:szCs w:val="22"/>
          <w:lang w:bidi="el-GR"/>
        </w:rPr>
        <w:t xml:space="preserve">Tα αποτελέσματα προ τόκων, φόρων, επενδυτικών αποτελεσμάτων και αποσβέσεων ανήλθαν σε κέρδη € </w:t>
      </w:r>
      <w:r w:rsidR="00EC0344" w:rsidRPr="00CD0B05">
        <w:rPr>
          <w:rFonts w:ascii="Tahoma" w:eastAsia="Calibri" w:hAnsi="Tahoma" w:cs="Tahoma"/>
          <w:bCs/>
          <w:iCs/>
          <w:color w:val="000000"/>
          <w:sz w:val="22"/>
          <w:szCs w:val="22"/>
          <w:lang w:bidi="el-GR"/>
        </w:rPr>
        <w:t>9</w:t>
      </w:r>
      <w:r w:rsidR="00F63994">
        <w:rPr>
          <w:rFonts w:ascii="Tahoma" w:eastAsia="Calibri" w:hAnsi="Tahoma" w:cs="Tahoma"/>
          <w:bCs/>
          <w:iCs/>
          <w:color w:val="000000"/>
          <w:sz w:val="22"/>
          <w:szCs w:val="22"/>
          <w:lang w:bidi="el-GR"/>
        </w:rPr>
        <w:t>24.433,05</w:t>
      </w:r>
      <w:r w:rsidRPr="00CD0B05">
        <w:rPr>
          <w:rFonts w:ascii="Tahoma" w:eastAsia="Calibri" w:hAnsi="Tahoma" w:cs="Tahoma"/>
          <w:bCs/>
          <w:iCs/>
          <w:color w:val="000000"/>
          <w:sz w:val="22"/>
          <w:szCs w:val="22"/>
          <w:lang w:bidi="el-GR"/>
        </w:rPr>
        <w:t xml:space="preserve"> έναντι € </w:t>
      </w:r>
      <w:r w:rsidR="00F63994" w:rsidRPr="00CD0B05">
        <w:rPr>
          <w:rFonts w:ascii="Tahoma" w:eastAsia="Calibri" w:hAnsi="Tahoma" w:cs="Tahoma"/>
          <w:bCs/>
          <w:iCs/>
          <w:color w:val="000000"/>
          <w:sz w:val="22"/>
          <w:szCs w:val="22"/>
          <w:lang w:bidi="el-GR"/>
        </w:rPr>
        <w:t xml:space="preserve">913,864,31 </w:t>
      </w:r>
      <w:r w:rsidRPr="00CD0B05">
        <w:rPr>
          <w:rFonts w:ascii="Tahoma" w:eastAsia="Calibri" w:hAnsi="Tahoma" w:cs="Tahoma"/>
          <w:bCs/>
          <w:iCs/>
          <w:color w:val="000000"/>
          <w:sz w:val="22"/>
          <w:szCs w:val="22"/>
          <w:lang w:bidi="el-GR"/>
        </w:rPr>
        <w:t xml:space="preserve">στην προηγούμενη χρήση παρουσιάζοντας </w:t>
      </w:r>
      <w:r w:rsidR="00F63994">
        <w:rPr>
          <w:rFonts w:ascii="Tahoma" w:eastAsia="Calibri" w:hAnsi="Tahoma" w:cs="Tahoma"/>
          <w:bCs/>
          <w:iCs/>
          <w:color w:val="000000"/>
          <w:sz w:val="22"/>
          <w:szCs w:val="22"/>
          <w:lang w:bidi="el-GR"/>
        </w:rPr>
        <w:t>αύξηση 1,16</w:t>
      </w:r>
      <w:r w:rsidRPr="00CD0B05">
        <w:rPr>
          <w:rFonts w:ascii="Tahoma" w:eastAsia="Calibri" w:hAnsi="Tahoma" w:cs="Tahoma"/>
          <w:bCs/>
          <w:iCs/>
          <w:color w:val="000000"/>
          <w:sz w:val="22"/>
          <w:szCs w:val="22"/>
          <w:lang w:bidi="el-GR"/>
        </w:rPr>
        <w:t xml:space="preserve"> %. </w:t>
      </w:r>
    </w:p>
    <w:p w:rsidR="00C40060" w:rsidRPr="00CD0B05" w:rsidRDefault="00C40060" w:rsidP="00CD0B05">
      <w:pPr>
        <w:spacing w:after="146" w:line="276" w:lineRule="auto"/>
        <w:ind w:left="-142"/>
        <w:rPr>
          <w:rFonts w:ascii="Tahoma" w:eastAsia="Calibri" w:hAnsi="Tahoma" w:cs="Tahoma"/>
          <w:bCs/>
          <w:iCs/>
          <w:color w:val="000000"/>
          <w:sz w:val="22"/>
          <w:szCs w:val="22"/>
          <w:lang w:bidi="el-GR"/>
        </w:rPr>
      </w:pPr>
      <w:r w:rsidRPr="00CD0B05">
        <w:rPr>
          <w:rFonts w:ascii="Tahoma" w:eastAsia="Calibri" w:hAnsi="Tahoma" w:cs="Tahoma"/>
          <w:bCs/>
          <w:iCs/>
          <w:color w:val="000000"/>
          <w:sz w:val="22"/>
          <w:szCs w:val="22"/>
          <w:lang w:bidi="el-GR"/>
        </w:rPr>
        <w:t xml:space="preserve">(δ) Καθαρά Κέρδη μετά από φόρους : Στην παρούσα χρήση η Εταιρεία παρουσίασε καθαρά κέρδη € </w:t>
      </w:r>
      <w:r w:rsidR="00F63994">
        <w:rPr>
          <w:rFonts w:ascii="Tahoma" w:eastAsia="Calibri" w:hAnsi="Tahoma" w:cs="Tahoma"/>
          <w:bCs/>
          <w:iCs/>
          <w:color w:val="000000"/>
          <w:sz w:val="22"/>
          <w:szCs w:val="22"/>
          <w:lang w:bidi="el-GR"/>
        </w:rPr>
        <w:t>331.780,19</w:t>
      </w:r>
      <w:r w:rsidRPr="00CD0B05">
        <w:rPr>
          <w:rFonts w:ascii="Tahoma" w:eastAsia="Calibri" w:hAnsi="Tahoma" w:cs="Tahoma"/>
          <w:bCs/>
          <w:iCs/>
          <w:color w:val="000000"/>
          <w:sz w:val="22"/>
          <w:szCs w:val="22"/>
          <w:lang w:bidi="el-GR"/>
        </w:rPr>
        <w:t xml:space="preserve">, έναντι € </w:t>
      </w:r>
      <w:r w:rsidR="00F63994" w:rsidRPr="00CD0B05">
        <w:rPr>
          <w:rFonts w:ascii="Tahoma" w:eastAsia="Calibri" w:hAnsi="Tahoma" w:cs="Tahoma"/>
          <w:bCs/>
          <w:iCs/>
          <w:color w:val="000000"/>
          <w:sz w:val="22"/>
          <w:szCs w:val="22"/>
          <w:lang w:bidi="el-GR"/>
        </w:rPr>
        <w:t>402,633,44</w:t>
      </w:r>
      <w:r w:rsidR="00BE7AB4" w:rsidRPr="00BE7AB4">
        <w:rPr>
          <w:rFonts w:ascii="Tahoma" w:eastAsia="Calibri" w:hAnsi="Tahoma" w:cs="Tahoma"/>
          <w:bCs/>
          <w:iCs/>
          <w:color w:val="000000"/>
          <w:sz w:val="22"/>
          <w:szCs w:val="22"/>
          <w:lang w:bidi="el-GR"/>
        </w:rPr>
        <w:t xml:space="preserve"> </w:t>
      </w:r>
      <w:r w:rsidRPr="00CD0B05">
        <w:rPr>
          <w:rFonts w:ascii="Tahoma" w:eastAsia="Calibri" w:hAnsi="Tahoma" w:cs="Tahoma"/>
          <w:bCs/>
          <w:iCs/>
          <w:color w:val="000000"/>
          <w:sz w:val="22"/>
          <w:szCs w:val="22"/>
          <w:lang w:bidi="el-GR"/>
        </w:rPr>
        <w:t xml:space="preserve">στην προηγούμενη χρήση παρουσιάζοντας </w:t>
      </w:r>
      <w:r w:rsidR="00EC0344" w:rsidRPr="00CD0B05">
        <w:rPr>
          <w:rFonts w:ascii="Tahoma" w:eastAsia="Calibri" w:hAnsi="Tahoma" w:cs="Tahoma"/>
          <w:bCs/>
          <w:iCs/>
          <w:color w:val="000000"/>
          <w:sz w:val="22"/>
          <w:szCs w:val="22"/>
          <w:lang w:bidi="el-GR"/>
        </w:rPr>
        <w:t>μείωση</w:t>
      </w:r>
      <w:r w:rsidRPr="00CD0B05">
        <w:rPr>
          <w:rFonts w:ascii="Tahoma" w:eastAsia="Calibri" w:hAnsi="Tahoma" w:cs="Tahoma"/>
          <w:bCs/>
          <w:iCs/>
          <w:color w:val="000000"/>
          <w:sz w:val="22"/>
          <w:szCs w:val="22"/>
          <w:lang w:bidi="el-GR"/>
        </w:rPr>
        <w:t xml:space="preserve"> </w:t>
      </w:r>
      <w:r w:rsidR="00F63994">
        <w:rPr>
          <w:rFonts w:ascii="Tahoma" w:eastAsia="Calibri" w:hAnsi="Tahoma" w:cs="Tahoma"/>
          <w:bCs/>
          <w:iCs/>
          <w:color w:val="000000"/>
          <w:sz w:val="22"/>
          <w:szCs w:val="22"/>
          <w:lang w:bidi="el-GR"/>
        </w:rPr>
        <w:t>17,6</w:t>
      </w:r>
      <w:r w:rsidRPr="00CD0B05">
        <w:rPr>
          <w:rFonts w:ascii="Tahoma" w:eastAsia="Calibri" w:hAnsi="Tahoma" w:cs="Tahoma"/>
          <w:bCs/>
          <w:iCs/>
          <w:color w:val="000000"/>
          <w:sz w:val="22"/>
          <w:szCs w:val="22"/>
          <w:lang w:bidi="el-GR"/>
        </w:rPr>
        <w:t xml:space="preserve"> %.</w:t>
      </w:r>
    </w:p>
    <w:p w:rsidR="00C40060" w:rsidRPr="00CD0B05" w:rsidRDefault="00C40060" w:rsidP="00CD0B05">
      <w:pPr>
        <w:spacing w:after="146" w:line="276" w:lineRule="auto"/>
        <w:ind w:left="-142"/>
        <w:rPr>
          <w:rFonts w:ascii="Tahoma" w:eastAsia="Calibri" w:hAnsi="Tahoma" w:cs="Tahoma"/>
          <w:bCs/>
          <w:iCs/>
          <w:color w:val="000000"/>
          <w:sz w:val="22"/>
          <w:szCs w:val="22"/>
          <w:lang w:bidi="el-GR"/>
        </w:rPr>
      </w:pPr>
      <w:r w:rsidRPr="00CD0B05">
        <w:rPr>
          <w:rFonts w:ascii="Tahoma" w:eastAsia="Calibri" w:hAnsi="Tahoma" w:cs="Tahoma"/>
          <w:bCs/>
          <w:iCs/>
          <w:color w:val="000000"/>
          <w:sz w:val="22"/>
          <w:szCs w:val="22"/>
          <w:lang w:bidi="el-GR"/>
        </w:rPr>
        <w:t>(ε) Αναπόσβεστα ενσώματα πάγια στοιχεία του Ενεργητικού: Κατά την 31.12.20</w:t>
      </w:r>
      <w:r w:rsidR="00EC0344" w:rsidRPr="00CD0B05">
        <w:rPr>
          <w:rFonts w:ascii="Tahoma" w:eastAsia="Calibri" w:hAnsi="Tahoma" w:cs="Tahoma"/>
          <w:bCs/>
          <w:iCs/>
          <w:color w:val="000000"/>
          <w:sz w:val="22"/>
          <w:szCs w:val="22"/>
          <w:lang w:bidi="el-GR"/>
        </w:rPr>
        <w:t>2</w:t>
      </w:r>
      <w:r w:rsidR="00F63994">
        <w:rPr>
          <w:rFonts w:ascii="Tahoma" w:eastAsia="Calibri" w:hAnsi="Tahoma" w:cs="Tahoma"/>
          <w:bCs/>
          <w:iCs/>
          <w:color w:val="000000"/>
          <w:sz w:val="22"/>
          <w:szCs w:val="22"/>
          <w:lang w:bidi="el-GR"/>
        </w:rPr>
        <w:t>1</w:t>
      </w:r>
      <w:r w:rsidRPr="00CD0B05">
        <w:rPr>
          <w:rFonts w:ascii="Tahoma" w:eastAsia="Calibri" w:hAnsi="Tahoma" w:cs="Tahoma"/>
          <w:bCs/>
          <w:iCs/>
          <w:color w:val="000000"/>
          <w:sz w:val="22"/>
          <w:szCs w:val="22"/>
          <w:lang w:bidi="el-GR"/>
        </w:rPr>
        <w:t xml:space="preserve">, τα Αναπόσβεστα ενσώματα Πάγια Στοιχεία της εταιρείας ανέρχονταν σε € </w:t>
      </w:r>
      <w:r w:rsidR="00F63994">
        <w:rPr>
          <w:rFonts w:ascii="Tahoma" w:eastAsia="Calibri" w:hAnsi="Tahoma" w:cs="Tahoma"/>
          <w:bCs/>
          <w:iCs/>
          <w:color w:val="000000"/>
          <w:sz w:val="22"/>
          <w:szCs w:val="22"/>
          <w:lang w:bidi="el-GR"/>
        </w:rPr>
        <w:t xml:space="preserve">1,986,815.29 </w:t>
      </w:r>
      <w:r w:rsidRPr="00CD0B05">
        <w:rPr>
          <w:rFonts w:ascii="Tahoma" w:eastAsia="Calibri" w:hAnsi="Tahoma" w:cs="Tahoma"/>
          <w:bCs/>
          <w:iCs/>
          <w:color w:val="000000"/>
          <w:sz w:val="22"/>
          <w:szCs w:val="22"/>
          <w:lang w:bidi="el-GR"/>
        </w:rPr>
        <w:t xml:space="preserve">έναντι αυτών της προηγούμενης χρήσης που ήταν € </w:t>
      </w:r>
      <w:r w:rsidR="00F63994" w:rsidRPr="00CD0B05">
        <w:rPr>
          <w:rFonts w:ascii="Tahoma" w:eastAsia="Calibri" w:hAnsi="Tahoma" w:cs="Tahoma"/>
          <w:bCs/>
          <w:iCs/>
          <w:color w:val="000000"/>
          <w:sz w:val="22"/>
          <w:szCs w:val="22"/>
          <w:lang w:bidi="el-GR"/>
        </w:rPr>
        <w:t>2,070,160.11</w:t>
      </w:r>
      <w:r w:rsidRPr="00CD0B05">
        <w:rPr>
          <w:rFonts w:ascii="Tahoma" w:eastAsia="Calibri" w:hAnsi="Tahoma" w:cs="Tahoma"/>
          <w:bCs/>
          <w:iCs/>
          <w:color w:val="000000"/>
          <w:sz w:val="22"/>
          <w:szCs w:val="22"/>
          <w:lang w:bidi="el-GR"/>
        </w:rPr>
        <w:t>.</w:t>
      </w:r>
    </w:p>
    <w:p w:rsidR="00C40060" w:rsidRPr="00CD0B05" w:rsidRDefault="00C40060" w:rsidP="00CD0B05">
      <w:pPr>
        <w:spacing w:after="146" w:line="276" w:lineRule="auto"/>
        <w:ind w:left="-142"/>
        <w:rPr>
          <w:rFonts w:ascii="Tahoma" w:eastAsia="Calibri" w:hAnsi="Tahoma" w:cs="Tahoma"/>
          <w:bCs/>
          <w:iCs/>
          <w:color w:val="000000"/>
          <w:sz w:val="22"/>
          <w:szCs w:val="22"/>
          <w:lang w:bidi="el-GR"/>
        </w:rPr>
      </w:pPr>
      <w:r w:rsidRPr="00CD0B05">
        <w:rPr>
          <w:rFonts w:ascii="Tahoma" w:eastAsia="Calibri" w:hAnsi="Tahoma" w:cs="Tahoma"/>
          <w:bCs/>
          <w:iCs/>
          <w:color w:val="000000"/>
          <w:sz w:val="22"/>
          <w:szCs w:val="22"/>
          <w:lang w:bidi="el-GR"/>
        </w:rPr>
        <w:t xml:space="preserve">στ) Τραπεζικές υποχρεώσεις:  Οι τραπεζικές υποχρεώσεις της Εταιρείας στην παρούσα χρήση ανήλθαν στο ποσό € </w:t>
      </w:r>
      <w:r w:rsidR="00F63994">
        <w:rPr>
          <w:rFonts w:ascii="Tahoma" w:eastAsia="Calibri" w:hAnsi="Tahoma" w:cs="Tahoma"/>
          <w:bCs/>
          <w:iCs/>
          <w:color w:val="000000"/>
          <w:sz w:val="22"/>
          <w:szCs w:val="22"/>
          <w:lang w:bidi="el-GR"/>
        </w:rPr>
        <w:t>2,999.43</w:t>
      </w:r>
      <w:r w:rsidR="00EC0344" w:rsidRPr="00CD0B05">
        <w:rPr>
          <w:rFonts w:ascii="Tahoma" w:eastAsia="Calibri" w:hAnsi="Tahoma" w:cs="Tahoma"/>
          <w:bCs/>
          <w:iCs/>
          <w:color w:val="000000"/>
          <w:sz w:val="22"/>
          <w:szCs w:val="22"/>
          <w:lang w:bidi="el-GR"/>
        </w:rPr>
        <w:t xml:space="preserve"> </w:t>
      </w:r>
      <w:r w:rsidRPr="00CD0B05">
        <w:rPr>
          <w:rFonts w:ascii="Tahoma" w:eastAsia="Calibri" w:hAnsi="Tahoma" w:cs="Tahoma"/>
          <w:bCs/>
          <w:iCs/>
          <w:color w:val="000000"/>
          <w:sz w:val="22"/>
          <w:szCs w:val="22"/>
          <w:lang w:bidi="el-GR"/>
        </w:rPr>
        <w:t xml:space="preserve">έναντι της προηγούμενης χρήσης € </w:t>
      </w:r>
      <w:r w:rsidR="00F63994" w:rsidRPr="00CD0B05">
        <w:rPr>
          <w:rFonts w:ascii="Tahoma" w:eastAsia="Calibri" w:hAnsi="Tahoma" w:cs="Tahoma"/>
          <w:bCs/>
          <w:iCs/>
          <w:color w:val="000000"/>
          <w:sz w:val="22"/>
          <w:szCs w:val="22"/>
          <w:lang w:bidi="el-GR"/>
        </w:rPr>
        <w:t>650.00</w:t>
      </w:r>
      <w:r w:rsidRPr="00CD0B05">
        <w:rPr>
          <w:rFonts w:ascii="Tahoma" w:eastAsia="Calibri" w:hAnsi="Tahoma" w:cs="Tahoma"/>
          <w:bCs/>
          <w:iCs/>
          <w:color w:val="000000"/>
          <w:sz w:val="22"/>
          <w:szCs w:val="22"/>
          <w:lang w:bidi="el-GR"/>
        </w:rPr>
        <w:t>.</w:t>
      </w:r>
    </w:p>
    <w:p w:rsidR="00C40060" w:rsidRPr="00CD0B05" w:rsidRDefault="00C40060" w:rsidP="00CD0B05">
      <w:pPr>
        <w:spacing w:after="146" w:line="276" w:lineRule="auto"/>
        <w:ind w:left="-142"/>
        <w:rPr>
          <w:rFonts w:ascii="Tahoma" w:eastAsia="Calibri" w:hAnsi="Tahoma" w:cs="Tahoma"/>
          <w:bCs/>
          <w:iCs/>
          <w:color w:val="000000"/>
          <w:sz w:val="22"/>
          <w:szCs w:val="22"/>
          <w:lang w:bidi="el-GR"/>
        </w:rPr>
      </w:pPr>
      <w:r w:rsidRPr="00CD0B05">
        <w:rPr>
          <w:rFonts w:ascii="Tahoma" w:eastAsia="Calibri" w:hAnsi="Tahoma" w:cs="Tahoma"/>
          <w:bCs/>
          <w:iCs/>
          <w:color w:val="000000"/>
          <w:sz w:val="22"/>
          <w:szCs w:val="22"/>
          <w:lang w:bidi="el-GR"/>
        </w:rPr>
        <w:t xml:space="preserve">ζ) Ίδια κεφάλαια:  Τα Ίδια Κεφάλαια ποσού € </w:t>
      </w:r>
      <w:r w:rsidR="00F63994">
        <w:rPr>
          <w:rFonts w:ascii="Tahoma" w:eastAsia="Calibri" w:hAnsi="Tahoma" w:cs="Tahoma"/>
          <w:bCs/>
          <w:iCs/>
          <w:color w:val="000000"/>
          <w:sz w:val="22"/>
          <w:szCs w:val="22"/>
          <w:lang w:bidi="el-GR"/>
        </w:rPr>
        <w:t>4,696,435.59</w:t>
      </w:r>
      <w:r w:rsidRPr="00CD0B05">
        <w:rPr>
          <w:rFonts w:ascii="Tahoma" w:eastAsia="Calibri" w:hAnsi="Tahoma" w:cs="Tahoma"/>
          <w:bCs/>
          <w:iCs/>
          <w:color w:val="000000"/>
          <w:sz w:val="22"/>
          <w:szCs w:val="22"/>
          <w:lang w:bidi="el-GR"/>
        </w:rPr>
        <w:t xml:space="preserve"> έναντι του ποσού των € </w:t>
      </w:r>
      <w:r w:rsidR="00F63994" w:rsidRPr="00CD0B05">
        <w:rPr>
          <w:rFonts w:ascii="Tahoma" w:eastAsia="Calibri" w:hAnsi="Tahoma" w:cs="Tahoma"/>
          <w:bCs/>
          <w:iCs/>
          <w:color w:val="000000"/>
          <w:sz w:val="22"/>
          <w:szCs w:val="22"/>
          <w:lang w:bidi="el-GR"/>
        </w:rPr>
        <w:t xml:space="preserve">4,640,892.57 </w:t>
      </w:r>
      <w:r w:rsidRPr="00CD0B05">
        <w:rPr>
          <w:rFonts w:ascii="Tahoma" w:eastAsia="Calibri" w:hAnsi="Tahoma" w:cs="Tahoma"/>
          <w:bCs/>
          <w:iCs/>
          <w:color w:val="000000"/>
          <w:sz w:val="22"/>
          <w:szCs w:val="22"/>
          <w:lang w:bidi="el-GR"/>
        </w:rPr>
        <w:t xml:space="preserve">της προηγούμενης χρήσης αντιστοιχούν σε ποσοστό </w:t>
      </w:r>
      <w:r w:rsidR="00F63994">
        <w:rPr>
          <w:rFonts w:ascii="Tahoma" w:eastAsia="Calibri" w:hAnsi="Tahoma" w:cs="Tahoma"/>
          <w:bCs/>
          <w:iCs/>
          <w:color w:val="000000"/>
          <w:sz w:val="22"/>
          <w:szCs w:val="22"/>
          <w:lang w:bidi="el-GR"/>
        </w:rPr>
        <w:t>88.75</w:t>
      </w:r>
      <w:r w:rsidRPr="00CD0B05">
        <w:rPr>
          <w:rFonts w:ascii="Tahoma" w:eastAsia="Calibri" w:hAnsi="Tahoma" w:cs="Tahoma"/>
          <w:bCs/>
          <w:iCs/>
          <w:color w:val="000000"/>
          <w:sz w:val="22"/>
          <w:szCs w:val="22"/>
          <w:lang w:bidi="el-GR"/>
        </w:rPr>
        <w:t xml:space="preserve"> % του συνολικού παθητικού της Εταιρείας.</w:t>
      </w:r>
    </w:p>
    <w:p w:rsidR="00C40060" w:rsidRPr="00CD0B05" w:rsidRDefault="00C40060" w:rsidP="00CD0B05">
      <w:pPr>
        <w:spacing w:after="146" w:line="276" w:lineRule="auto"/>
        <w:ind w:left="-142"/>
        <w:rPr>
          <w:rFonts w:ascii="Tahoma" w:eastAsia="Calibri" w:hAnsi="Tahoma" w:cs="Tahoma"/>
          <w:b/>
          <w:iCs/>
          <w:color w:val="000000"/>
          <w:sz w:val="22"/>
          <w:szCs w:val="22"/>
          <w:lang w:bidi="el-GR"/>
        </w:rPr>
      </w:pPr>
      <w:r w:rsidRPr="00CD0B05">
        <w:rPr>
          <w:rFonts w:ascii="Tahoma" w:eastAsia="Calibri" w:hAnsi="Tahoma" w:cs="Tahoma"/>
          <w:b/>
          <w:iCs/>
          <w:color w:val="000000"/>
          <w:sz w:val="22"/>
          <w:szCs w:val="22"/>
          <w:lang w:bidi="el-GR"/>
        </w:rPr>
        <w:t>Επενδύσεις σε ενσώματα και ασώματα περιουσιακά στοιχεία</w:t>
      </w:r>
    </w:p>
    <w:p w:rsidR="00C40060" w:rsidRPr="00CD0B05" w:rsidRDefault="00C40060" w:rsidP="00CD0B05">
      <w:pPr>
        <w:spacing w:after="146" w:line="276" w:lineRule="auto"/>
        <w:ind w:left="-142"/>
        <w:rPr>
          <w:rFonts w:ascii="Tahoma" w:eastAsia="Calibri" w:hAnsi="Tahoma" w:cs="Tahoma"/>
          <w:bCs/>
          <w:iCs/>
          <w:color w:val="000000"/>
          <w:sz w:val="22"/>
          <w:szCs w:val="22"/>
          <w:lang w:bidi="el-GR"/>
        </w:rPr>
      </w:pPr>
      <w:r w:rsidRPr="00CD0B05">
        <w:rPr>
          <w:rFonts w:ascii="Tahoma" w:eastAsia="Calibri" w:hAnsi="Tahoma" w:cs="Tahoma"/>
          <w:bCs/>
          <w:iCs/>
          <w:color w:val="000000"/>
          <w:sz w:val="22"/>
          <w:szCs w:val="22"/>
          <w:lang w:bidi="el-GR"/>
        </w:rPr>
        <w:t>Κατά την κλειόμενη χρήση 31.12.20</w:t>
      </w:r>
      <w:r w:rsidR="006612CB" w:rsidRPr="00CD0B05">
        <w:rPr>
          <w:rFonts w:ascii="Tahoma" w:eastAsia="Calibri" w:hAnsi="Tahoma" w:cs="Tahoma"/>
          <w:bCs/>
          <w:iCs/>
          <w:color w:val="000000"/>
          <w:sz w:val="22"/>
          <w:szCs w:val="22"/>
          <w:lang w:bidi="el-GR"/>
        </w:rPr>
        <w:t>2</w:t>
      </w:r>
      <w:r w:rsidR="00F63994">
        <w:rPr>
          <w:rFonts w:ascii="Tahoma" w:eastAsia="Calibri" w:hAnsi="Tahoma" w:cs="Tahoma"/>
          <w:bCs/>
          <w:iCs/>
          <w:color w:val="000000"/>
          <w:sz w:val="22"/>
          <w:szCs w:val="22"/>
          <w:lang w:bidi="el-GR"/>
        </w:rPr>
        <w:t>1</w:t>
      </w:r>
      <w:r w:rsidRPr="00CD0B05">
        <w:rPr>
          <w:rFonts w:ascii="Tahoma" w:eastAsia="Calibri" w:hAnsi="Tahoma" w:cs="Tahoma"/>
          <w:bCs/>
          <w:iCs/>
          <w:color w:val="000000"/>
          <w:sz w:val="22"/>
          <w:szCs w:val="22"/>
          <w:lang w:bidi="el-GR"/>
        </w:rPr>
        <w:t xml:space="preserve"> διενεργήθηκαν σημαντικές επενδύσεις σε ενσώματα περιουσιακά στοιχεία συγκεκρμένα η Εταιρεία συνέχισε τις επενδύσεις της στην εξέλιξη και βελτίωση του εξοπλισμού της, από το οποίο προσδοκά σημαντικά οικονομικά οφέλη τις επόμενες χρήσεις.</w:t>
      </w:r>
    </w:p>
    <w:p w:rsidR="00C40060" w:rsidRPr="00CD0B05" w:rsidRDefault="00C40060" w:rsidP="00CD0B05">
      <w:pPr>
        <w:spacing w:after="146" w:line="276" w:lineRule="auto"/>
        <w:ind w:left="-142"/>
        <w:rPr>
          <w:rFonts w:ascii="Tahoma" w:eastAsia="Calibri" w:hAnsi="Tahoma" w:cs="Tahoma"/>
          <w:b/>
          <w:iCs/>
          <w:color w:val="000000"/>
          <w:sz w:val="22"/>
          <w:szCs w:val="22"/>
          <w:lang w:bidi="el-GR"/>
        </w:rPr>
      </w:pPr>
      <w:r w:rsidRPr="00CD0B05">
        <w:rPr>
          <w:rFonts w:ascii="Tahoma" w:eastAsia="Calibri" w:hAnsi="Tahoma" w:cs="Tahoma"/>
          <w:b/>
          <w:iCs/>
          <w:color w:val="000000"/>
          <w:sz w:val="22"/>
          <w:szCs w:val="22"/>
          <w:lang w:bidi="el-GR"/>
        </w:rPr>
        <w:t>Σημαντικά γεγονότα κλειόμενης χρήσης.</w:t>
      </w:r>
    </w:p>
    <w:p w:rsidR="00CD0B05" w:rsidRPr="00CD0B05" w:rsidRDefault="00C40060" w:rsidP="00CD0B05">
      <w:pPr>
        <w:spacing w:after="146" w:line="276" w:lineRule="auto"/>
        <w:ind w:left="-142"/>
        <w:rPr>
          <w:rFonts w:ascii="Tahoma" w:eastAsia="Calibri" w:hAnsi="Tahoma" w:cs="Tahoma"/>
          <w:bCs/>
          <w:iCs/>
          <w:color w:val="000000"/>
          <w:sz w:val="22"/>
          <w:szCs w:val="22"/>
          <w:lang w:bidi="el-GR"/>
        </w:rPr>
      </w:pPr>
      <w:r w:rsidRPr="00CD0B05">
        <w:rPr>
          <w:rFonts w:ascii="Tahoma" w:eastAsia="Calibri" w:hAnsi="Tahoma" w:cs="Tahoma"/>
          <w:bCs/>
          <w:iCs/>
          <w:color w:val="000000"/>
          <w:sz w:val="22"/>
          <w:szCs w:val="22"/>
          <w:lang w:bidi="el-GR"/>
        </w:rPr>
        <w:t>Δεν υπάρχουν σημαντικά γεγονότα στην κλειόμενη χρήση που να χρήζουν ιδιαίτερης αναφοράς.</w:t>
      </w:r>
    </w:p>
    <w:p w:rsidR="00CD0B05" w:rsidRDefault="008366CF" w:rsidP="00CD0B05">
      <w:pPr>
        <w:spacing w:after="0" w:line="276" w:lineRule="auto"/>
        <w:ind w:left="-180"/>
        <w:rPr>
          <w:rFonts w:ascii="Tahoma" w:eastAsia="Calibri" w:hAnsi="Tahoma" w:cs="Tahoma"/>
          <w:b/>
          <w:bCs/>
          <w:iCs/>
          <w:color w:val="000000"/>
          <w:sz w:val="22"/>
          <w:szCs w:val="22"/>
          <w:lang w:bidi="el-GR"/>
        </w:rPr>
      </w:pPr>
      <w:r w:rsidRPr="00CD0B05">
        <w:rPr>
          <w:rFonts w:ascii="Tahoma" w:eastAsia="Calibri" w:hAnsi="Tahoma" w:cs="Tahoma"/>
          <w:b/>
          <w:bCs/>
          <w:iCs/>
          <w:color w:val="000000"/>
          <w:sz w:val="22"/>
          <w:szCs w:val="22"/>
          <w:lang w:bidi="el-GR"/>
        </w:rPr>
        <w:t xml:space="preserve">«Αλυσίδα αξίας» </w:t>
      </w:r>
    </w:p>
    <w:p w:rsidR="008366CF" w:rsidRPr="00CD0B05" w:rsidRDefault="008366CF" w:rsidP="00CD0B05">
      <w:pPr>
        <w:spacing w:after="0" w:line="276" w:lineRule="auto"/>
        <w:ind w:left="-180"/>
        <w:rPr>
          <w:rFonts w:ascii="Tahoma" w:eastAsia="Calibri" w:hAnsi="Tahoma" w:cs="Tahoma"/>
          <w:b/>
          <w:bCs/>
          <w:iCs/>
          <w:color w:val="000000"/>
          <w:sz w:val="22"/>
          <w:szCs w:val="22"/>
          <w:lang w:bidi="el-GR"/>
        </w:rPr>
      </w:pPr>
      <w:r w:rsidRPr="00CD0B05">
        <w:rPr>
          <w:rFonts w:ascii="Tahoma" w:eastAsia="Calibri" w:hAnsi="Tahoma" w:cs="Tahoma"/>
          <w:color w:val="000000"/>
          <w:sz w:val="22"/>
          <w:szCs w:val="22"/>
          <w:lang w:bidi="el-GR"/>
        </w:rPr>
        <w:t>Όλες οι λειτουργίες (κύριες ή υποστηρικτικές ), της Εταιρείας προσπαθούν να προσδώσουν «προστιθέμενη αξία» στον πελάτη μας, σε σχέση με την αξία που πήραμε από τον προμηθευτή μας.</w:t>
      </w:r>
    </w:p>
    <w:p w:rsidR="008366CF" w:rsidRPr="00CD0B05" w:rsidRDefault="008366CF" w:rsidP="00CD0B05">
      <w:pPr>
        <w:spacing w:after="146" w:line="276" w:lineRule="auto"/>
        <w:ind w:left="-142"/>
        <w:rPr>
          <w:rFonts w:ascii="Tahoma" w:eastAsia="Calibri" w:hAnsi="Tahoma" w:cs="Tahoma"/>
          <w:sz w:val="22"/>
          <w:szCs w:val="22"/>
          <w:lang w:eastAsia="en-US"/>
        </w:rPr>
      </w:pPr>
    </w:p>
    <w:p w:rsidR="006612CB" w:rsidRPr="00CD0B05" w:rsidRDefault="00546866" w:rsidP="00CD0B05">
      <w:pPr>
        <w:keepNext/>
        <w:keepLines/>
        <w:spacing w:after="189" w:line="276" w:lineRule="auto"/>
        <w:ind w:left="-142"/>
        <w:rPr>
          <w:rFonts w:ascii="Tahoma" w:eastAsia="Calibri" w:hAnsi="Tahoma" w:cs="Tahoma"/>
          <w:b/>
          <w:iCs/>
          <w:color w:val="000000"/>
          <w:sz w:val="22"/>
          <w:szCs w:val="22"/>
          <w:lang w:bidi="el-GR"/>
        </w:rPr>
      </w:pPr>
      <w:bookmarkStart w:id="0" w:name="bookmark36"/>
      <w:r>
        <w:rPr>
          <w:rFonts w:ascii="Tahoma" w:eastAsia="Calibri" w:hAnsi="Tahoma" w:cs="Tahoma"/>
          <w:b/>
          <w:iCs/>
          <w:color w:val="000000"/>
          <w:sz w:val="22"/>
          <w:szCs w:val="22"/>
          <w:lang w:bidi="el-GR"/>
        </w:rPr>
        <w:lastRenderedPageBreak/>
        <w:t>2</w:t>
      </w:r>
      <w:r w:rsidR="006612CB" w:rsidRPr="00CD0B05">
        <w:rPr>
          <w:rFonts w:ascii="Tahoma" w:eastAsia="Calibri" w:hAnsi="Tahoma" w:cs="Tahoma"/>
          <w:b/>
          <w:iCs/>
          <w:color w:val="000000"/>
          <w:sz w:val="22"/>
          <w:szCs w:val="22"/>
          <w:lang w:bidi="el-GR"/>
        </w:rPr>
        <w:t>. ΔΙΑΧΕΙΡΙΣΗ ΧΡΗΜΑΤΟΟΙΚΟΝΟΜΙΚΟΥ ΚΙΝΔΥΝΟΥ</w:t>
      </w:r>
    </w:p>
    <w:p w:rsidR="006612CB" w:rsidRPr="00546866" w:rsidRDefault="006612CB" w:rsidP="00546866">
      <w:pPr>
        <w:keepNext/>
        <w:keepLines/>
        <w:spacing w:after="189" w:line="276" w:lineRule="auto"/>
        <w:ind w:left="-142"/>
        <w:rPr>
          <w:rFonts w:ascii="Tahoma" w:eastAsia="Calibri" w:hAnsi="Tahoma" w:cs="Tahoma"/>
          <w:bCs/>
          <w:iCs/>
          <w:color w:val="000000"/>
          <w:sz w:val="22"/>
          <w:szCs w:val="22"/>
          <w:lang w:bidi="el-GR"/>
        </w:rPr>
      </w:pPr>
      <w:r w:rsidRPr="00CD0B05">
        <w:rPr>
          <w:rFonts w:ascii="Tahoma" w:eastAsia="Calibri" w:hAnsi="Tahoma" w:cs="Tahoma"/>
          <w:bCs/>
          <w:iCs/>
          <w:color w:val="000000"/>
          <w:sz w:val="22"/>
          <w:szCs w:val="22"/>
          <w:lang w:bidi="el-GR"/>
        </w:rPr>
        <w:t>Τα χρηματοοικονομικά εργαλεία της εταιρείας αποτελούνται κυρίως από ταμειακά διαθέσιμα και ισοδύναμα, καθώς και εμπορικές απαιτήσεις και υποχρεώσεις. Η εταιρεία συνήθως, δεν διενεργεί συναλλαγές κερδοσκοπικού χαρακτήρα ή  συναλλαγές οι οποίες δεν σχετίζονται µε την εμπορική δραστηριότητα της. Επίσης εκτίθεται σε περιορισμένο φάσμα χρηματοοικονομικών κινδύνων. Οι συνήθεις κίνδυνοι στους οποίους θεωρητικά υπάγεται, είναι κίνδυνοι αγοράς (συναλλαγματικός κίνδυνος, επιτόκιο, τιμές αγοράς), πιστωτικός κίνδυνος, κίνδυνος ρευστότητας, κίνδυνος ταμειακών ροών. Η διαχείριση των κινδύνων γίνεται από τη Διοίκηση και εστιάζεται κυρίως στην αναγνώριση και εκτίμηση των χρηματοοικονομικών κινδύνων καθώς και την πολιτική διατήρησης πλεονάζουσας ρευστότητας.</w:t>
      </w:r>
    </w:p>
    <w:p w:rsidR="006612CB" w:rsidRPr="00CD0B05" w:rsidRDefault="006612CB" w:rsidP="00CD0B05">
      <w:pPr>
        <w:keepNext/>
        <w:keepLines/>
        <w:spacing w:after="189" w:line="276" w:lineRule="auto"/>
        <w:ind w:left="-142"/>
        <w:rPr>
          <w:rFonts w:ascii="Tahoma" w:eastAsia="Calibri" w:hAnsi="Tahoma" w:cs="Tahoma"/>
          <w:b/>
          <w:iCs/>
          <w:color w:val="000000"/>
          <w:sz w:val="22"/>
          <w:szCs w:val="22"/>
          <w:lang w:bidi="el-GR"/>
        </w:rPr>
      </w:pPr>
      <w:r w:rsidRPr="00CD0B05">
        <w:rPr>
          <w:rFonts w:ascii="Tahoma" w:eastAsia="Calibri" w:hAnsi="Tahoma" w:cs="Tahoma"/>
          <w:b/>
          <w:iCs/>
          <w:color w:val="000000"/>
          <w:sz w:val="22"/>
          <w:szCs w:val="22"/>
          <w:lang w:bidi="el-GR"/>
        </w:rPr>
        <w:t>Παράγοντες χρηματοοικονομικού κινδύνου</w:t>
      </w:r>
    </w:p>
    <w:p w:rsidR="006612CB" w:rsidRPr="00CD0B05" w:rsidRDefault="006612CB" w:rsidP="00CD0B05">
      <w:pPr>
        <w:keepNext/>
        <w:keepLines/>
        <w:spacing w:after="189" w:line="276" w:lineRule="auto"/>
        <w:ind w:left="-142"/>
        <w:rPr>
          <w:rFonts w:ascii="Tahoma" w:eastAsia="Calibri" w:hAnsi="Tahoma" w:cs="Tahoma"/>
          <w:b/>
          <w:iCs/>
          <w:color w:val="000000"/>
          <w:sz w:val="22"/>
          <w:szCs w:val="22"/>
          <w:lang w:bidi="el-GR"/>
        </w:rPr>
      </w:pPr>
      <w:r w:rsidRPr="00CD0B05">
        <w:rPr>
          <w:rFonts w:ascii="Tahoma" w:eastAsia="Calibri" w:hAnsi="Tahoma" w:cs="Tahoma"/>
          <w:b/>
          <w:iCs/>
          <w:color w:val="000000"/>
          <w:sz w:val="22"/>
          <w:szCs w:val="22"/>
          <w:lang w:bidi="el-GR"/>
        </w:rPr>
        <w:t>(α) Κίνδυνος αγοράς</w:t>
      </w:r>
    </w:p>
    <w:p w:rsidR="006612CB" w:rsidRPr="00CD0B05" w:rsidRDefault="006612CB" w:rsidP="00CD0B05">
      <w:pPr>
        <w:keepNext/>
        <w:keepLines/>
        <w:spacing w:after="189" w:line="276" w:lineRule="auto"/>
        <w:ind w:left="-142"/>
        <w:rPr>
          <w:rFonts w:ascii="Tahoma" w:eastAsia="Calibri" w:hAnsi="Tahoma" w:cs="Tahoma"/>
          <w:b/>
          <w:iCs/>
          <w:color w:val="000000"/>
          <w:sz w:val="22"/>
          <w:szCs w:val="22"/>
          <w:lang w:bidi="el-GR"/>
        </w:rPr>
      </w:pPr>
      <w:r w:rsidRPr="00CD0B05">
        <w:rPr>
          <w:rFonts w:ascii="Tahoma" w:eastAsia="Calibri" w:hAnsi="Tahoma" w:cs="Tahoma"/>
          <w:b/>
          <w:iCs/>
          <w:color w:val="000000"/>
          <w:sz w:val="22"/>
          <w:szCs w:val="22"/>
          <w:lang w:bidi="el-GR"/>
        </w:rPr>
        <w:t>i) Συναλλαγματικός κίνδυνος</w:t>
      </w:r>
    </w:p>
    <w:p w:rsidR="006612CB" w:rsidRPr="00CD0B05" w:rsidRDefault="006612CB" w:rsidP="00CD0B05">
      <w:pPr>
        <w:keepNext/>
        <w:keepLines/>
        <w:spacing w:after="189" w:line="276" w:lineRule="auto"/>
        <w:ind w:left="-142"/>
        <w:rPr>
          <w:rFonts w:ascii="Tahoma" w:eastAsia="Calibri" w:hAnsi="Tahoma" w:cs="Tahoma"/>
          <w:bCs/>
          <w:iCs/>
          <w:color w:val="000000"/>
          <w:sz w:val="22"/>
          <w:szCs w:val="22"/>
          <w:lang w:bidi="el-GR"/>
        </w:rPr>
      </w:pPr>
      <w:r w:rsidRPr="00CD0B05">
        <w:rPr>
          <w:rFonts w:ascii="Tahoma" w:eastAsia="Calibri" w:hAnsi="Tahoma" w:cs="Tahoma"/>
          <w:bCs/>
          <w:iCs/>
          <w:color w:val="000000"/>
          <w:sz w:val="22"/>
          <w:szCs w:val="22"/>
          <w:lang w:bidi="el-GR"/>
        </w:rPr>
        <w:t>Ο συναλλαγματικός κίνδυνος προκύπτει λόγω των συναλλαγών σε ξένο νόμισμα. Η εταιρεία δεν έχει δραστηριότητα στο εξωτερικό και κατά συνέπεια δεν είναι εκτεθειμένη σε κινδύνους από ξένο νόμισμα. Τα περιουσιακά στοιχεία και οι υποχρεώσεις της έχουν αρχικά αναγνωριστεί σε (€) ευρώ, που είναι το λειτουργικό της νόμισμα.</w:t>
      </w:r>
    </w:p>
    <w:p w:rsidR="006612CB" w:rsidRPr="00CD0B05" w:rsidRDefault="006612CB" w:rsidP="00CD0B05">
      <w:pPr>
        <w:keepNext/>
        <w:keepLines/>
        <w:spacing w:after="189" w:line="276" w:lineRule="auto"/>
        <w:ind w:left="-142"/>
        <w:rPr>
          <w:rFonts w:ascii="Tahoma" w:eastAsia="Calibri" w:hAnsi="Tahoma" w:cs="Tahoma"/>
          <w:b/>
          <w:iCs/>
          <w:color w:val="000000"/>
          <w:sz w:val="22"/>
          <w:szCs w:val="22"/>
          <w:lang w:bidi="el-GR"/>
        </w:rPr>
      </w:pPr>
      <w:r w:rsidRPr="00CD0B05">
        <w:rPr>
          <w:rFonts w:ascii="Tahoma" w:eastAsia="Calibri" w:hAnsi="Tahoma" w:cs="Tahoma"/>
          <w:b/>
          <w:iCs/>
          <w:color w:val="000000"/>
          <w:sz w:val="22"/>
          <w:szCs w:val="22"/>
          <w:lang w:bidi="el-GR"/>
        </w:rPr>
        <w:t>ii) Κίνδυνος τιμών</w:t>
      </w:r>
    </w:p>
    <w:p w:rsidR="006612CB" w:rsidRPr="00CD0B05" w:rsidRDefault="006612CB" w:rsidP="00CD0B05">
      <w:pPr>
        <w:keepNext/>
        <w:keepLines/>
        <w:spacing w:after="189" w:line="276" w:lineRule="auto"/>
        <w:ind w:left="-142"/>
        <w:rPr>
          <w:rFonts w:ascii="Tahoma" w:eastAsia="Calibri" w:hAnsi="Tahoma" w:cs="Tahoma"/>
          <w:bCs/>
          <w:iCs/>
          <w:color w:val="000000"/>
          <w:sz w:val="22"/>
          <w:szCs w:val="22"/>
          <w:lang w:bidi="el-GR"/>
        </w:rPr>
      </w:pPr>
      <w:r w:rsidRPr="00CD0B05">
        <w:rPr>
          <w:rFonts w:ascii="Tahoma" w:eastAsia="Calibri" w:hAnsi="Tahoma" w:cs="Tahoma"/>
          <w:bCs/>
          <w:iCs/>
          <w:color w:val="000000"/>
          <w:sz w:val="22"/>
          <w:szCs w:val="22"/>
          <w:lang w:bidi="el-GR"/>
        </w:rPr>
        <w:t>Η εταιρεία εκτίθεται στον κίνδυνο από την μεταβολή του Δείκτη Τιμών Καταναλωτή μέσα από τις συνήθεις δραστηριότητες της αλλά και όταν συνάπτει συμβάσεις μισθώσεων. Επισημαίνεται ότι στην πλειοψηφία τους οι συμβάσεις που συνάπτει η εταιρεία είναι βραχυχρόνιας διάρκειας.</w:t>
      </w:r>
    </w:p>
    <w:p w:rsidR="006612CB" w:rsidRPr="00CD0B05" w:rsidRDefault="006612CB" w:rsidP="00CD0B05">
      <w:pPr>
        <w:keepNext/>
        <w:keepLines/>
        <w:spacing w:after="189" w:line="276" w:lineRule="auto"/>
        <w:ind w:left="-142"/>
        <w:rPr>
          <w:rFonts w:ascii="Tahoma" w:eastAsia="Calibri" w:hAnsi="Tahoma" w:cs="Tahoma"/>
          <w:b/>
          <w:iCs/>
          <w:color w:val="000000"/>
          <w:sz w:val="22"/>
          <w:szCs w:val="22"/>
          <w:lang w:bidi="el-GR"/>
        </w:rPr>
      </w:pPr>
      <w:r w:rsidRPr="00CD0B05">
        <w:rPr>
          <w:rFonts w:ascii="Tahoma" w:eastAsia="Calibri" w:hAnsi="Tahoma" w:cs="Tahoma"/>
          <w:b/>
          <w:iCs/>
          <w:color w:val="000000"/>
          <w:sz w:val="22"/>
          <w:szCs w:val="22"/>
          <w:lang w:bidi="el-GR"/>
        </w:rPr>
        <w:t>iii) Κίνδυνος ταμειακών ροών και κίνδυνος μεταβολής επιτοκίων</w:t>
      </w:r>
    </w:p>
    <w:p w:rsidR="006612CB" w:rsidRPr="00CD0B05" w:rsidRDefault="006612CB" w:rsidP="00CD0B05">
      <w:pPr>
        <w:keepNext/>
        <w:keepLines/>
        <w:spacing w:after="189" w:line="276" w:lineRule="auto"/>
        <w:ind w:left="-142"/>
        <w:rPr>
          <w:rFonts w:ascii="Tahoma" w:eastAsia="Calibri" w:hAnsi="Tahoma" w:cs="Tahoma"/>
          <w:bCs/>
          <w:iCs/>
          <w:color w:val="000000"/>
          <w:sz w:val="22"/>
          <w:szCs w:val="22"/>
          <w:lang w:bidi="el-GR"/>
        </w:rPr>
      </w:pPr>
      <w:r w:rsidRPr="00CD0B05">
        <w:rPr>
          <w:rFonts w:ascii="Tahoma" w:eastAsia="Calibri" w:hAnsi="Tahoma" w:cs="Tahoma"/>
          <w:bCs/>
          <w:iCs/>
          <w:color w:val="000000"/>
          <w:sz w:val="22"/>
          <w:szCs w:val="22"/>
          <w:lang w:bidi="el-GR"/>
        </w:rPr>
        <w:t>Η εταιρεία έχει στο ενεργητικό της έντοκα περιουσιακά στοιχεία, όπως βραχυχρόνιες επενδύσεις σε καταθέσεις όψεως. Η εταιρεία δεν έχει σημαντικές  υποχρεώσεις από δάνεια. Κατά συνέπεια, η εταιρεία εκτίθεται σε μικρό κίνδυνο από διακυμάνσεις στα επιτόκια.</w:t>
      </w:r>
    </w:p>
    <w:p w:rsidR="006612CB" w:rsidRPr="00CD0B05" w:rsidRDefault="006612CB" w:rsidP="00CD0B05">
      <w:pPr>
        <w:keepNext/>
        <w:keepLines/>
        <w:spacing w:after="189" w:line="276" w:lineRule="auto"/>
        <w:ind w:left="-142"/>
        <w:rPr>
          <w:rFonts w:ascii="Tahoma" w:eastAsia="Calibri" w:hAnsi="Tahoma" w:cs="Tahoma"/>
          <w:b/>
          <w:iCs/>
          <w:color w:val="000000"/>
          <w:sz w:val="22"/>
          <w:szCs w:val="22"/>
          <w:lang w:bidi="el-GR"/>
        </w:rPr>
      </w:pPr>
      <w:r w:rsidRPr="00CD0B05">
        <w:rPr>
          <w:rFonts w:ascii="Tahoma" w:eastAsia="Calibri" w:hAnsi="Tahoma" w:cs="Tahoma"/>
          <w:b/>
          <w:iCs/>
          <w:color w:val="000000"/>
          <w:sz w:val="22"/>
          <w:szCs w:val="22"/>
          <w:lang w:bidi="el-GR"/>
        </w:rPr>
        <w:t>(β) Πιστωτικός κίνδυνος</w:t>
      </w:r>
    </w:p>
    <w:p w:rsidR="006612CB" w:rsidRPr="00CD0B05" w:rsidRDefault="006612CB" w:rsidP="00CD0B05">
      <w:pPr>
        <w:keepNext/>
        <w:keepLines/>
        <w:spacing w:after="189" w:line="276" w:lineRule="auto"/>
        <w:ind w:left="-142"/>
        <w:rPr>
          <w:rFonts w:ascii="Tahoma" w:eastAsia="Calibri" w:hAnsi="Tahoma" w:cs="Tahoma"/>
          <w:bCs/>
          <w:iCs/>
          <w:color w:val="000000"/>
          <w:sz w:val="22"/>
          <w:szCs w:val="22"/>
          <w:lang w:bidi="el-GR"/>
        </w:rPr>
      </w:pPr>
      <w:r w:rsidRPr="00CD0B05">
        <w:rPr>
          <w:rFonts w:ascii="Tahoma" w:eastAsia="Calibri" w:hAnsi="Tahoma" w:cs="Tahoma"/>
          <w:bCs/>
          <w:iCs/>
          <w:color w:val="000000"/>
          <w:sz w:val="22"/>
          <w:szCs w:val="22"/>
          <w:lang w:bidi="el-GR"/>
        </w:rPr>
        <w:t>Η εταιρεία παρέχει υπηρεσίες και πουλάει προϊόντα &amp; εμπορεύματα αποκλειστικά χονδρική. Η Διοίκηση έχει θέσει πολιτικές οι οποίες εξασφαλίζουν ότι οι πωλήσεις αγαθών και υπηρεσιών πραγματοποιούνται σε πελάτες µε αξιολογημένο ιστορικό πιστώσεων. Οι εμπορικές απαιτήσεις προέρχονται από µία σχετικά σταθερή βάση πελατών. Η εταιρεία παρακολουθεί την οικονομική κατάσταση των πελατών συνεχώς και προσαρμόζει την πιστωτική πολιτική του αναλόγως. Κατάλληλες προβλέψεις αναγνωρίζονται για ζημιές προερχόμενες από απομείωση απαιτήσεων λόγω συγκεκριμένων πιστωτικών κινδύνων.</w:t>
      </w:r>
    </w:p>
    <w:p w:rsidR="006612CB" w:rsidRPr="00CD0B05" w:rsidRDefault="006612CB" w:rsidP="00CD0B05">
      <w:pPr>
        <w:keepNext/>
        <w:keepLines/>
        <w:spacing w:after="189" w:line="276" w:lineRule="auto"/>
        <w:ind w:left="-142"/>
        <w:rPr>
          <w:rFonts w:ascii="Tahoma" w:eastAsia="Calibri" w:hAnsi="Tahoma" w:cs="Tahoma"/>
          <w:b/>
          <w:iCs/>
          <w:color w:val="000000"/>
          <w:sz w:val="22"/>
          <w:szCs w:val="22"/>
          <w:lang w:bidi="el-GR"/>
        </w:rPr>
      </w:pPr>
      <w:r w:rsidRPr="00CD0B05">
        <w:rPr>
          <w:rFonts w:ascii="Tahoma" w:eastAsia="Calibri" w:hAnsi="Tahoma" w:cs="Tahoma"/>
          <w:b/>
          <w:iCs/>
          <w:color w:val="000000"/>
          <w:sz w:val="22"/>
          <w:szCs w:val="22"/>
          <w:lang w:bidi="el-GR"/>
        </w:rPr>
        <w:t>(γ) Κίνδυνος ρευστότητας</w:t>
      </w:r>
    </w:p>
    <w:p w:rsidR="006612CB" w:rsidRPr="00CD0B05" w:rsidRDefault="006612CB" w:rsidP="00CD0B05">
      <w:pPr>
        <w:keepNext/>
        <w:keepLines/>
        <w:spacing w:after="189" w:line="276" w:lineRule="auto"/>
        <w:ind w:left="-142"/>
        <w:rPr>
          <w:rFonts w:ascii="Tahoma" w:eastAsia="Calibri" w:hAnsi="Tahoma" w:cs="Tahoma"/>
          <w:bCs/>
          <w:iCs/>
          <w:color w:val="000000"/>
          <w:sz w:val="22"/>
          <w:szCs w:val="22"/>
          <w:lang w:bidi="el-GR"/>
        </w:rPr>
      </w:pPr>
      <w:r w:rsidRPr="00CD0B05">
        <w:rPr>
          <w:rFonts w:ascii="Tahoma" w:eastAsia="Calibri" w:hAnsi="Tahoma" w:cs="Tahoma"/>
          <w:bCs/>
          <w:iCs/>
          <w:color w:val="000000"/>
          <w:sz w:val="22"/>
          <w:szCs w:val="22"/>
          <w:lang w:bidi="el-GR"/>
        </w:rPr>
        <w:t>Ο κίνδυνος ρευστότητας σχετίζεται με την δυνατότητα της εταιρείας να εκπληρώσει τις χρηματοοικονομικές της υποχρεώσεις, όταν αυτές γίνουν ληξιπρόθεσμες.</w:t>
      </w:r>
    </w:p>
    <w:p w:rsidR="006612CB" w:rsidRPr="00CD0B05" w:rsidRDefault="006612CB" w:rsidP="00CD0B05">
      <w:pPr>
        <w:keepNext/>
        <w:keepLines/>
        <w:spacing w:after="189" w:line="276" w:lineRule="auto"/>
        <w:ind w:left="-142"/>
        <w:rPr>
          <w:rFonts w:ascii="Tahoma" w:eastAsia="Calibri" w:hAnsi="Tahoma" w:cs="Tahoma"/>
          <w:bCs/>
          <w:iCs/>
          <w:color w:val="000000"/>
          <w:sz w:val="22"/>
          <w:szCs w:val="22"/>
          <w:lang w:bidi="el-GR"/>
        </w:rPr>
      </w:pPr>
      <w:r w:rsidRPr="00CD0B05">
        <w:rPr>
          <w:rFonts w:ascii="Tahoma" w:eastAsia="Calibri" w:hAnsi="Tahoma" w:cs="Tahoma"/>
          <w:bCs/>
          <w:iCs/>
          <w:color w:val="000000"/>
          <w:sz w:val="22"/>
          <w:szCs w:val="22"/>
          <w:lang w:bidi="el-GR"/>
        </w:rPr>
        <w:lastRenderedPageBreak/>
        <w:t>Η παρακολούθηση του κινδύνου ρευστότητας επικεντρώνεται στη διαχείριση του χρονικού συσχετισμού των ταμειακών ροών και  στην εξασφάλιση επαρκών  ταμειακών διαθεσίμων για την κάλυψη των τρεχουσών συναλλαγών.</w:t>
      </w:r>
    </w:p>
    <w:p w:rsidR="006612CB" w:rsidRPr="00CD0B05" w:rsidRDefault="006612CB" w:rsidP="00CD0B05">
      <w:pPr>
        <w:keepNext/>
        <w:keepLines/>
        <w:spacing w:after="189" w:line="276" w:lineRule="auto"/>
        <w:ind w:left="-142"/>
        <w:rPr>
          <w:rFonts w:ascii="Tahoma" w:eastAsia="Calibri" w:hAnsi="Tahoma" w:cs="Tahoma"/>
          <w:bCs/>
          <w:iCs/>
          <w:color w:val="000000"/>
          <w:sz w:val="22"/>
          <w:szCs w:val="22"/>
          <w:lang w:bidi="el-GR"/>
        </w:rPr>
      </w:pPr>
      <w:r w:rsidRPr="00CD0B05">
        <w:rPr>
          <w:rFonts w:ascii="Tahoma" w:eastAsia="Calibri" w:hAnsi="Tahoma" w:cs="Tahoma"/>
          <w:bCs/>
          <w:iCs/>
          <w:color w:val="000000"/>
          <w:sz w:val="22"/>
          <w:szCs w:val="22"/>
          <w:lang w:bidi="el-GR"/>
        </w:rPr>
        <w:t xml:space="preserve">Η εταιρική διαχείριση του κινδύνου ρευστότητας βασίζεται στη σωστή διαχείριση του κεφαλαίου κίνησης και των ταμειακών ροών. Λόγω της δυναμικής φύσης της επιχειρηματικής δραστηριότητας, η Διοίκηση στοχεύει να διατηρήσει ελαστικότητα στην άντληση κεφαλαίων, διατηρώντας επαρκή ταμειακά διαθέσιμα και ανοιχτές πιστώσεις με αλληλόχρεους λογαριασμούς. </w:t>
      </w:r>
    </w:p>
    <w:p w:rsidR="006612CB" w:rsidRPr="00CD0B05" w:rsidRDefault="006612CB" w:rsidP="00CD0B05">
      <w:pPr>
        <w:keepNext/>
        <w:keepLines/>
        <w:spacing w:after="189" w:line="276" w:lineRule="auto"/>
        <w:ind w:left="-142"/>
        <w:rPr>
          <w:rFonts w:ascii="Tahoma" w:eastAsia="Calibri" w:hAnsi="Tahoma" w:cs="Tahoma"/>
          <w:b/>
          <w:iCs/>
          <w:color w:val="000000"/>
          <w:sz w:val="22"/>
          <w:szCs w:val="22"/>
          <w:lang w:bidi="el-GR"/>
        </w:rPr>
      </w:pPr>
      <w:r w:rsidRPr="00CD0B05">
        <w:rPr>
          <w:rFonts w:ascii="Tahoma" w:eastAsia="Calibri" w:hAnsi="Tahoma" w:cs="Tahoma"/>
          <w:b/>
          <w:iCs/>
          <w:color w:val="000000"/>
          <w:sz w:val="22"/>
          <w:szCs w:val="22"/>
          <w:lang w:bidi="el-GR"/>
        </w:rPr>
        <w:t>δ) Διαχείριση κεφαλαιουχικού κινδύνου</w:t>
      </w:r>
    </w:p>
    <w:p w:rsidR="006612CB" w:rsidRPr="00CD0B05" w:rsidRDefault="006612CB" w:rsidP="00CD0B05">
      <w:pPr>
        <w:keepNext/>
        <w:keepLines/>
        <w:spacing w:after="189" w:line="276" w:lineRule="auto"/>
        <w:ind w:left="-142"/>
        <w:rPr>
          <w:rFonts w:ascii="Tahoma" w:eastAsia="Calibri" w:hAnsi="Tahoma" w:cs="Tahoma"/>
          <w:bCs/>
          <w:iCs/>
          <w:color w:val="000000"/>
          <w:sz w:val="22"/>
          <w:szCs w:val="22"/>
          <w:lang w:bidi="el-GR"/>
        </w:rPr>
      </w:pPr>
      <w:r w:rsidRPr="00CD0B05">
        <w:rPr>
          <w:rFonts w:ascii="Tahoma" w:eastAsia="Calibri" w:hAnsi="Tahoma" w:cs="Tahoma"/>
          <w:bCs/>
          <w:iCs/>
          <w:color w:val="000000"/>
          <w:sz w:val="22"/>
          <w:szCs w:val="22"/>
          <w:lang w:bidi="el-GR"/>
        </w:rPr>
        <w:t>Ο σκοπός της διαχείρισης του κεφαλαιουχικού κινδύνου είναι η εξασφάλιση της συνεχιζόμενης δραστηριότητας της εταιρείας (going concern) για να υπάρχουν ικανοποιητικές αποδόσεις για τους μετόχους, να διατηρηθεί μια ιδανική κεφαλαιουχική δομή και για να μειωθεί το κόστος κεφαλαίου.</w:t>
      </w:r>
    </w:p>
    <w:p w:rsidR="00E34152" w:rsidRPr="001E597F" w:rsidRDefault="006612CB" w:rsidP="001E597F">
      <w:pPr>
        <w:keepNext/>
        <w:keepLines/>
        <w:spacing w:after="189" w:line="276" w:lineRule="auto"/>
        <w:ind w:left="-142"/>
        <w:rPr>
          <w:rFonts w:ascii="Tahoma" w:eastAsia="Calibri" w:hAnsi="Tahoma" w:cs="Tahoma"/>
          <w:bCs/>
          <w:iCs/>
          <w:color w:val="000000"/>
          <w:sz w:val="22"/>
          <w:szCs w:val="22"/>
          <w:lang w:bidi="el-GR"/>
        </w:rPr>
      </w:pPr>
      <w:r w:rsidRPr="00CD0B05">
        <w:rPr>
          <w:rFonts w:ascii="Tahoma" w:eastAsia="Calibri" w:hAnsi="Tahoma" w:cs="Tahoma"/>
          <w:bCs/>
          <w:iCs/>
          <w:color w:val="000000"/>
          <w:sz w:val="22"/>
          <w:szCs w:val="22"/>
          <w:lang w:bidi="el-GR"/>
        </w:rPr>
        <w:t xml:space="preserve">Η διατήρηση ή προσαρμογή της κεφαλαιουχικής δομής,  μπορεί να γίνει μέσω της προσαρμογής του ποσού των μερισμάτων που πληρώνονται στους μετόχους, της επιστροφής μετοχικού κεφαλαίου ή της έκδοσης νέων μετοχών. </w:t>
      </w:r>
      <w:bookmarkEnd w:id="0"/>
    </w:p>
    <w:p w:rsidR="00E34152" w:rsidRPr="00CD0B05" w:rsidRDefault="001E597F" w:rsidP="00CD0B05">
      <w:pPr>
        <w:keepNext/>
        <w:keepLines/>
        <w:spacing w:after="189" w:line="276" w:lineRule="auto"/>
        <w:ind w:left="-142"/>
        <w:rPr>
          <w:rFonts w:ascii="Tahoma" w:eastAsia="Calibri" w:hAnsi="Tahoma" w:cs="Tahoma"/>
          <w:b/>
          <w:iCs/>
          <w:color w:val="000000"/>
          <w:sz w:val="22"/>
          <w:szCs w:val="22"/>
          <w:lang w:bidi="el-GR"/>
        </w:rPr>
      </w:pPr>
      <w:r>
        <w:rPr>
          <w:rFonts w:ascii="Tahoma" w:eastAsia="Calibri" w:hAnsi="Tahoma" w:cs="Tahoma"/>
          <w:b/>
          <w:iCs/>
          <w:color w:val="000000"/>
          <w:sz w:val="22"/>
          <w:szCs w:val="22"/>
          <w:lang w:bidi="el-GR"/>
        </w:rPr>
        <w:t>3</w:t>
      </w:r>
      <w:r w:rsidR="00E34152" w:rsidRPr="00CD0B05">
        <w:rPr>
          <w:rFonts w:ascii="Tahoma" w:eastAsia="Calibri" w:hAnsi="Tahoma" w:cs="Tahoma"/>
          <w:b/>
          <w:iCs/>
          <w:color w:val="000000"/>
          <w:sz w:val="22"/>
          <w:szCs w:val="22"/>
          <w:lang w:bidi="el-GR"/>
        </w:rPr>
        <w:t>. ΑΚΙΝΗΤΑ ΤΗΣ ΕΤΑΙΡΕΙΑΣ</w:t>
      </w:r>
    </w:p>
    <w:p w:rsidR="00E34152" w:rsidRPr="00CD0B05" w:rsidRDefault="00E34152" w:rsidP="00050C12">
      <w:pPr>
        <w:keepNext/>
        <w:keepLines/>
        <w:spacing w:after="189" w:line="276" w:lineRule="auto"/>
        <w:ind w:left="-142"/>
        <w:rPr>
          <w:rFonts w:ascii="Tahoma" w:eastAsia="Calibri" w:hAnsi="Tahoma" w:cs="Tahoma"/>
          <w:bCs/>
          <w:iCs/>
          <w:color w:val="000000"/>
          <w:sz w:val="22"/>
          <w:szCs w:val="22"/>
          <w:lang w:bidi="el-GR"/>
        </w:rPr>
      </w:pPr>
      <w:r w:rsidRPr="00CD0B05">
        <w:rPr>
          <w:rFonts w:ascii="Tahoma" w:eastAsia="Calibri" w:hAnsi="Tahoma" w:cs="Tahoma"/>
          <w:bCs/>
          <w:iCs/>
          <w:color w:val="000000"/>
          <w:sz w:val="22"/>
          <w:szCs w:val="22"/>
          <w:lang w:bidi="el-GR"/>
        </w:rPr>
        <w:t>Ένα οικόπεδο της εταιρείας στη ΒΙΠΕ Βόλου, εμπορικής αξίας €</w:t>
      </w:r>
      <w:r w:rsidR="00050C12">
        <w:rPr>
          <w:rFonts w:ascii="Tahoma" w:eastAsia="Calibri" w:hAnsi="Tahoma" w:cs="Tahoma"/>
          <w:bCs/>
          <w:iCs/>
          <w:color w:val="000000"/>
          <w:sz w:val="22"/>
          <w:szCs w:val="22"/>
          <w:lang w:bidi="el-GR"/>
        </w:rPr>
        <w:t xml:space="preserve"> </w:t>
      </w:r>
      <w:r w:rsidR="00773B64" w:rsidRPr="00773B64">
        <w:rPr>
          <w:rFonts w:ascii="Tahoma" w:eastAsia="Calibri" w:hAnsi="Tahoma" w:cs="Tahoma"/>
          <w:bCs/>
          <w:iCs/>
          <w:color w:val="000000"/>
          <w:sz w:val="22"/>
          <w:szCs w:val="22"/>
          <w:lang w:bidi="el-GR"/>
        </w:rPr>
        <w:t>27</w:t>
      </w:r>
      <w:r w:rsidRPr="00773B64">
        <w:rPr>
          <w:rFonts w:ascii="Tahoma" w:eastAsia="Calibri" w:hAnsi="Tahoma" w:cs="Tahoma"/>
          <w:bCs/>
          <w:iCs/>
          <w:color w:val="000000"/>
          <w:sz w:val="22"/>
          <w:szCs w:val="22"/>
          <w:lang w:bidi="el-GR"/>
        </w:rPr>
        <w:t>0.000</w:t>
      </w:r>
      <w:r w:rsidRPr="00CD0B05">
        <w:rPr>
          <w:rFonts w:ascii="Tahoma" w:eastAsia="Calibri" w:hAnsi="Tahoma" w:cs="Tahoma"/>
          <w:bCs/>
          <w:iCs/>
          <w:color w:val="000000"/>
          <w:sz w:val="22"/>
          <w:szCs w:val="22"/>
          <w:lang w:bidi="el-GR"/>
        </w:rPr>
        <w:t xml:space="preserve"> περίπου.  Επί του οικοπέδου έχει ανεγερθεί α) ένα κτίριο εργοστασίου ενός (1) ορόφου (ολοκλήρωση κατασκευών 2006), β) κτίριο ψυκτικών θάλαμων και γ) αποθηκευτικοί χώροι, εμπορικής αναπόσβεστης αξίας € </w:t>
      </w:r>
      <w:r w:rsidRPr="00773B64">
        <w:rPr>
          <w:rFonts w:ascii="Tahoma" w:eastAsia="Calibri" w:hAnsi="Tahoma" w:cs="Tahoma"/>
          <w:bCs/>
          <w:iCs/>
          <w:color w:val="000000"/>
          <w:sz w:val="22"/>
          <w:szCs w:val="22"/>
          <w:lang w:bidi="el-GR"/>
        </w:rPr>
        <w:t>1.611.000,00</w:t>
      </w:r>
      <w:r w:rsidRPr="00CD0B05">
        <w:rPr>
          <w:rFonts w:ascii="Tahoma" w:eastAsia="Calibri" w:hAnsi="Tahoma" w:cs="Tahoma"/>
          <w:bCs/>
          <w:iCs/>
          <w:color w:val="000000"/>
          <w:sz w:val="22"/>
          <w:szCs w:val="22"/>
          <w:lang w:bidi="el-GR"/>
        </w:rPr>
        <w:t xml:space="preserve"> περίπου.</w:t>
      </w:r>
    </w:p>
    <w:p w:rsidR="00E34152" w:rsidRPr="00CD0B05" w:rsidRDefault="001E597F" w:rsidP="00CD0B05">
      <w:pPr>
        <w:keepNext/>
        <w:keepLines/>
        <w:spacing w:after="189" w:line="276" w:lineRule="auto"/>
        <w:ind w:left="-142"/>
        <w:rPr>
          <w:rFonts w:ascii="Tahoma" w:eastAsia="Calibri" w:hAnsi="Tahoma" w:cs="Tahoma"/>
          <w:b/>
          <w:iCs/>
          <w:color w:val="000000"/>
          <w:sz w:val="22"/>
          <w:szCs w:val="22"/>
          <w:lang w:bidi="el-GR"/>
        </w:rPr>
      </w:pPr>
      <w:r>
        <w:rPr>
          <w:rFonts w:ascii="Tahoma" w:eastAsia="Calibri" w:hAnsi="Tahoma" w:cs="Tahoma"/>
          <w:b/>
          <w:iCs/>
          <w:color w:val="000000"/>
          <w:sz w:val="22"/>
          <w:szCs w:val="22"/>
          <w:lang w:bidi="el-GR"/>
        </w:rPr>
        <w:t>4</w:t>
      </w:r>
      <w:r w:rsidR="00E34152" w:rsidRPr="00CD0B05">
        <w:rPr>
          <w:rFonts w:ascii="Tahoma" w:eastAsia="Calibri" w:hAnsi="Tahoma" w:cs="Tahoma"/>
          <w:b/>
          <w:iCs/>
          <w:color w:val="000000"/>
          <w:sz w:val="22"/>
          <w:szCs w:val="22"/>
          <w:lang w:bidi="el-GR"/>
        </w:rPr>
        <w:t>. ΕΡΓΑΣΙΑΚΑ ΘΕΜΑΤΑ</w:t>
      </w:r>
    </w:p>
    <w:p w:rsidR="00E34152" w:rsidRPr="00CD0B05" w:rsidRDefault="00E34152" w:rsidP="00CD0B05">
      <w:pPr>
        <w:keepNext/>
        <w:keepLines/>
        <w:spacing w:after="189" w:line="276" w:lineRule="auto"/>
        <w:ind w:left="-142"/>
        <w:rPr>
          <w:rFonts w:ascii="Tahoma" w:eastAsia="Calibri" w:hAnsi="Tahoma" w:cs="Tahoma"/>
          <w:bCs/>
          <w:iCs/>
          <w:color w:val="000000"/>
          <w:sz w:val="22"/>
          <w:szCs w:val="22"/>
          <w:lang w:bidi="el-GR"/>
        </w:rPr>
      </w:pPr>
      <w:r w:rsidRPr="00CD0B05">
        <w:rPr>
          <w:rFonts w:ascii="Tahoma" w:eastAsia="Calibri" w:hAnsi="Tahoma" w:cs="Tahoma"/>
          <w:bCs/>
          <w:iCs/>
          <w:color w:val="000000"/>
          <w:sz w:val="22"/>
          <w:szCs w:val="22"/>
          <w:lang w:bidi="el-GR"/>
        </w:rPr>
        <w:t xml:space="preserve">Η Εταιρεία λειτουργεί με κατάλληλες αρχές σεβασμού των δικαιωμάτων των εργαζομένων καθώς και διαδικασίες συνεχούς εκπαίδευσης, ώστε να παρέχεται η εύλογη διασφάλιση ότι διαθέτει επαρκές και ικανό προσωπικό προσηλωμένο στις δεοντολογικές, διοικητικές και νομικές απαιτήσεις, οι οποίες είναι απαραίτητες για να εκπληρώνονται αποτελεσματικά από αυτό οι υποχρεώσεις του. </w:t>
      </w:r>
    </w:p>
    <w:p w:rsidR="00E34152" w:rsidRPr="00CD0B05" w:rsidRDefault="00E34152" w:rsidP="00050C12">
      <w:pPr>
        <w:keepNext/>
        <w:keepLines/>
        <w:spacing w:after="189" w:line="276" w:lineRule="auto"/>
        <w:ind w:left="-142"/>
        <w:rPr>
          <w:rFonts w:ascii="Tahoma" w:eastAsia="Calibri" w:hAnsi="Tahoma" w:cs="Tahoma"/>
          <w:bCs/>
          <w:iCs/>
          <w:color w:val="000000"/>
          <w:sz w:val="22"/>
          <w:szCs w:val="22"/>
          <w:lang w:bidi="el-GR"/>
        </w:rPr>
      </w:pPr>
      <w:r w:rsidRPr="00CD0B05">
        <w:rPr>
          <w:rFonts w:ascii="Tahoma" w:eastAsia="Calibri" w:hAnsi="Tahoma" w:cs="Tahoma"/>
          <w:bCs/>
          <w:iCs/>
          <w:color w:val="000000"/>
          <w:sz w:val="22"/>
          <w:szCs w:val="22"/>
          <w:lang w:bidi="el-GR"/>
        </w:rPr>
        <w:t>Προς τούτο γίνεται επιλογή ικανού, εχέμυθου και κατάλληλου προσωπικού για τις αντίστοιχες θέσεις των τμημάτων της εταιρίας χωρίς λοιπές διακρίσεις.</w:t>
      </w:r>
    </w:p>
    <w:p w:rsidR="00E34152" w:rsidRPr="00CD0B05" w:rsidRDefault="001E597F" w:rsidP="00CD0B05">
      <w:pPr>
        <w:keepNext/>
        <w:keepLines/>
        <w:spacing w:after="189" w:line="276" w:lineRule="auto"/>
        <w:ind w:left="-142"/>
        <w:rPr>
          <w:rFonts w:ascii="Tahoma" w:eastAsia="Calibri" w:hAnsi="Tahoma" w:cs="Tahoma"/>
          <w:b/>
          <w:iCs/>
          <w:color w:val="000000"/>
          <w:sz w:val="22"/>
          <w:szCs w:val="22"/>
          <w:lang w:bidi="el-GR"/>
        </w:rPr>
      </w:pPr>
      <w:r>
        <w:rPr>
          <w:rFonts w:ascii="Tahoma" w:eastAsia="Calibri" w:hAnsi="Tahoma" w:cs="Tahoma"/>
          <w:b/>
          <w:iCs/>
          <w:color w:val="000000"/>
          <w:sz w:val="22"/>
          <w:szCs w:val="22"/>
          <w:lang w:bidi="el-GR"/>
        </w:rPr>
        <w:t>5</w:t>
      </w:r>
      <w:r w:rsidR="00E34152" w:rsidRPr="00CD0B05">
        <w:rPr>
          <w:rFonts w:ascii="Tahoma" w:eastAsia="Calibri" w:hAnsi="Tahoma" w:cs="Tahoma"/>
          <w:b/>
          <w:iCs/>
          <w:color w:val="000000"/>
          <w:sz w:val="22"/>
          <w:szCs w:val="22"/>
          <w:lang w:bidi="el-GR"/>
        </w:rPr>
        <w:t>. ΠΕΡΙΒΑΛΛΟΝΤΙΚΑ ΘΕΜΑΤΑ</w:t>
      </w:r>
    </w:p>
    <w:p w:rsidR="00E34152" w:rsidRPr="00CD0B05" w:rsidRDefault="00E34152" w:rsidP="00CD0B05">
      <w:pPr>
        <w:keepNext/>
        <w:keepLines/>
        <w:spacing w:after="189" w:line="276" w:lineRule="auto"/>
        <w:ind w:left="-142"/>
        <w:rPr>
          <w:rFonts w:ascii="Tahoma" w:eastAsia="Calibri" w:hAnsi="Tahoma" w:cs="Tahoma"/>
          <w:bCs/>
          <w:iCs/>
          <w:color w:val="000000"/>
          <w:sz w:val="22"/>
          <w:szCs w:val="22"/>
          <w:lang w:bidi="el-GR"/>
        </w:rPr>
      </w:pPr>
      <w:r w:rsidRPr="00CD0B05">
        <w:rPr>
          <w:rFonts w:ascii="Tahoma" w:eastAsia="Calibri" w:hAnsi="Tahoma" w:cs="Tahoma"/>
          <w:bCs/>
          <w:iCs/>
          <w:color w:val="000000"/>
          <w:sz w:val="22"/>
          <w:szCs w:val="22"/>
          <w:lang w:bidi="el-GR"/>
        </w:rPr>
        <w:t>Η Εταιρεία αποτελεί μια σύγχρονη επιχείρηση συνειδητοποιημένη περιβαλλοντικά. Γενικότερα η Εταιρεία στο βαθμό που είναι εφικτό:</w:t>
      </w:r>
    </w:p>
    <w:p w:rsidR="00E34152" w:rsidRPr="00CD0B05" w:rsidRDefault="00E34152" w:rsidP="00CD0B05">
      <w:pPr>
        <w:keepNext/>
        <w:keepLines/>
        <w:spacing w:after="189" w:line="276" w:lineRule="auto"/>
        <w:ind w:left="-142"/>
        <w:rPr>
          <w:rFonts w:ascii="Tahoma" w:eastAsia="Calibri" w:hAnsi="Tahoma" w:cs="Tahoma"/>
          <w:bCs/>
          <w:iCs/>
          <w:color w:val="000000"/>
          <w:sz w:val="22"/>
          <w:szCs w:val="22"/>
          <w:lang w:bidi="el-GR"/>
        </w:rPr>
      </w:pPr>
      <w:r w:rsidRPr="00CD0B05">
        <w:rPr>
          <w:rFonts w:ascii="Tahoma" w:eastAsia="Calibri" w:hAnsi="Tahoma" w:cs="Tahoma"/>
          <w:bCs/>
          <w:iCs/>
          <w:color w:val="000000"/>
          <w:sz w:val="22"/>
          <w:szCs w:val="22"/>
          <w:lang w:bidi="el-GR"/>
        </w:rPr>
        <w:t>•</w:t>
      </w:r>
      <w:r w:rsidRPr="00CD0B05">
        <w:rPr>
          <w:rFonts w:ascii="Tahoma" w:eastAsia="Calibri" w:hAnsi="Tahoma" w:cs="Tahoma"/>
          <w:bCs/>
          <w:iCs/>
          <w:color w:val="000000"/>
          <w:sz w:val="22"/>
          <w:szCs w:val="22"/>
          <w:lang w:bidi="el-GR"/>
        </w:rPr>
        <w:tab/>
        <w:t>Συνεργάζεται με πιστοποιημένες και περιβαλλοντικά συνειδητοποιημένες εταιρίες.</w:t>
      </w:r>
    </w:p>
    <w:p w:rsidR="00773B64" w:rsidRDefault="00E34152" w:rsidP="00773B64">
      <w:pPr>
        <w:keepNext/>
        <w:keepLines/>
        <w:spacing w:after="189" w:line="276" w:lineRule="auto"/>
        <w:ind w:left="-142"/>
        <w:rPr>
          <w:rFonts w:ascii="Tahoma" w:eastAsia="Calibri" w:hAnsi="Tahoma" w:cs="Tahoma"/>
          <w:bCs/>
          <w:iCs/>
          <w:color w:val="000000"/>
          <w:sz w:val="22"/>
          <w:szCs w:val="22"/>
          <w:lang w:bidi="el-GR"/>
        </w:rPr>
      </w:pPr>
      <w:r w:rsidRPr="00CD0B05">
        <w:rPr>
          <w:rFonts w:ascii="Tahoma" w:eastAsia="Calibri" w:hAnsi="Tahoma" w:cs="Tahoma"/>
          <w:bCs/>
          <w:iCs/>
          <w:color w:val="000000"/>
          <w:sz w:val="22"/>
          <w:szCs w:val="22"/>
          <w:lang w:bidi="el-GR"/>
        </w:rPr>
        <w:t>•</w:t>
      </w:r>
      <w:r w:rsidRPr="00CD0B05">
        <w:rPr>
          <w:rFonts w:ascii="Tahoma" w:eastAsia="Calibri" w:hAnsi="Tahoma" w:cs="Tahoma"/>
          <w:bCs/>
          <w:iCs/>
          <w:color w:val="000000"/>
          <w:sz w:val="22"/>
          <w:szCs w:val="22"/>
          <w:lang w:bidi="el-GR"/>
        </w:rPr>
        <w:tab/>
        <w:t>Χρησιμοποιεί  ανακυκλώσιμες ή επαναχρησιμοποιούμενες συσκευασίες τόσο στην παραλαβή των προϊόντων, όσο και σε</w:t>
      </w:r>
      <w:r w:rsidR="00773B64">
        <w:rPr>
          <w:rFonts w:ascii="Tahoma" w:eastAsia="Calibri" w:hAnsi="Tahoma" w:cs="Tahoma"/>
          <w:bCs/>
          <w:iCs/>
          <w:color w:val="000000"/>
          <w:sz w:val="22"/>
          <w:szCs w:val="22"/>
          <w:lang w:bidi="el-GR"/>
        </w:rPr>
        <w:t xml:space="preserve"> αυτά που παρέχει στους πελάτες.</w:t>
      </w:r>
    </w:p>
    <w:p w:rsidR="00E34152" w:rsidRPr="00773B64" w:rsidRDefault="00773B64" w:rsidP="00773B64">
      <w:pPr>
        <w:keepNext/>
        <w:keepLines/>
        <w:spacing w:after="189" w:line="276" w:lineRule="auto"/>
        <w:ind w:left="-142"/>
        <w:rPr>
          <w:rFonts w:ascii="Tahoma" w:eastAsia="Calibri" w:hAnsi="Tahoma" w:cs="Tahoma"/>
          <w:bCs/>
          <w:iCs/>
          <w:color w:val="000000"/>
          <w:sz w:val="22"/>
          <w:szCs w:val="22"/>
          <w:lang w:bidi="el-GR"/>
        </w:rPr>
      </w:pPr>
      <w:r>
        <w:rPr>
          <w:rFonts w:ascii="Tahoma" w:eastAsia="Calibri" w:hAnsi="Tahoma" w:cs="Tahoma"/>
          <w:b/>
          <w:iCs/>
          <w:color w:val="000000"/>
          <w:sz w:val="22"/>
          <w:szCs w:val="22"/>
          <w:lang w:bidi="el-GR"/>
        </w:rPr>
        <w:lastRenderedPageBreak/>
        <w:t>6</w:t>
      </w:r>
      <w:r w:rsidR="00E34152" w:rsidRPr="00CD0B05">
        <w:rPr>
          <w:rFonts w:ascii="Tahoma" w:eastAsia="Calibri" w:hAnsi="Tahoma" w:cs="Tahoma"/>
          <w:b/>
          <w:iCs/>
          <w:color w:val="000000"/>
          <w:sz w:val="22"/>
          <w:szCs w:val="22"/>
          <w:lang w:bidi="el-GR"/>
        </w:rPr>
        <w:t>. ΣΗΜΑΝΤΙΚΑ ΓΕΓΟΝΟΤΑ ΜΕΤ</w:t>
      </w:r>
      <w:r>
        <w:rPr>
          <w:rFonts w:ascii="Tahoma" w:eastAsia="Calibri" w:hAnsi="Tahoma" w:cs="Tahoma"/>
          <w:b/>
          <w:iCs/>
          <w:color w:val="000000"/>
          <w:sz w:val="22"/>
          <w:szCs w:val="22"/>
          <w:lang w:bidi="el-GR"/>
        </w:rPr>
        <w:t xml:space="preserve">Α ΤΗΝ ΛΗΞΗ ΤΗΣ ΚΛΕΙΟΜΕΝΗΣ </w:t>
      </w:r>
      <w:proofErr w:type="spellStart"/>
      <w:r>
        <w:rPr>
          <w:rFonts w:ascii="Tahoma" w:eastAsia="Calibri" w:hAnsi="Tahoma" w:cs="Tahoma"/>
          <w:b/>
          <w:iCs/>
          <w:color w:val="000000"/>
          <w:sz w:val="22"/>
          <w:szCs w:val="22"/>
          <w:lang w:bidi="el-GR"/>
        </w:rPr>
        <w:t>ΧΡΗΣΗ</w:t>
      </w:r>
      <w:r w:rsidR="00E34152" w:rsidRPr="00CD0B05">
        <w:rPr>
          <w:rFonts w:ascii="Tahoma" w:eastAsia="Calibri" w:hAnsi="Tahoma" w:cs="Tahoma"/>
          <w:bCs/>
          <w:iCs/>
          <w:color w:val="000000"/>
          <w:sz w:val="22"/>
          <w:szCs w:val="22"/>
          <w:lang w:bidi="el-GR"/>
        </w:rPr>
        <w:t>Με</w:t>
      </w:r>
      <w:proofErr w:type="spellEnd"/>
      <w:r w:rsidR="00E34152" w:rsidRPr="00CD0B05">
        <w:rPr>
          <w:rFonts w:ascii="Tahoma" w:eastAsia="Calibri" w:hAnsi="Tahoma" w:cs="Tahoma"/>
          <w:bCs/>
          <w:iCs/>
          <w:color w:val="000000"/>
          <w:sz w:val="22"/>
          <w:szCs w:val="22"/>
          <w:lang w:bidi="el-GR"/>
        </w:rPr>
        <w:t xml:space="preserve"> αποφάσεις των Ελληνικών Αρχών από την 18η Μαρτίου 2020 είχαν κλείσει όλα τα καταστήματα λιανικής πώλησης της χώρας ενώ όλοι σχεδόν οι κλάδοι της οικονομίας αναμέναν ζημιές. Σήμερα, συνεχίζει η πανδημική κρίση να υφίσταται. Οι οικονομικές επιπτώσεις στα αποτελέσματα και την καθαρή θέση της εταιρείας, δεν προβλέπεται να επηρεαστούν, καθώς η λειτουργία της εταιρείας λόγω της φύσης της παρεχόμενης υπηρεσίας (παραγωγή παγωτού) δε θα επηρεαστεί σημαντικά. Με τα δεδομένα αυτά δεν υφίστανται οι συνθήκες εκείνες που θα μπορούσαν να δημιουργήσουν σοβαρή αμφιβολία για τη δυνατότητα συνέχισης της δραστηριότητας της εταιρείας, η οποία διαθέτει καθαρή θέση € 4,</w:t>
      </w:r>
      <w:r w:rsidR="00BE7AB4" w:rsidRPr="00BE7AB4">
        <w:rPr>
          <w:rFonts w:ascii="Tahoma" w:eastAsia="Calibri" w:hAnsi="Tahoma" w:cs="Tahoma"/>
          <w:bCs/>
          <w:iCs/>
          <w:color w:val="000000"/>
          <w:sz w:val="22"/>
          <w:szCs w:val="22"/>
          <w:lang w:bidi="el-GR"/>
        </w:rPr>
        <w:t>696,000.00</w:t>
      </w:r>
      <w:r w:rsidR="00E34152" w:rsidRPr="00CD0B05">
        <w:rPr>
          <w:rFonts w:ascii="Tahoma" w:eastAsia="Calibri" w:hAnsi="Tahoma" w:cs="Tahoma"/>
          <w:bCs/>
          <w:iCs/>
          <w:color w:val="000000"/>
          <w:sz w:val="22"/>
          <w:szCs w:val="22"/>
          <w:lang w:bidi="el-GR"/>
        </w:rPr>
        <w:t xml:space="preserve"> περίπου καθώς και καλή ρευστότητα.</w:t>
      </w:r>
    </w:p>
    <w:p w:rsidR="005D1956" w:rsidRPr="00CD0B05" w:rsidRDefault="005D1956" w:rsidP="00CD0B05">
      <w:pPr>
        <w:tabs>
          <w:tab w:val="left" w:leader="dot" w:pos="9082"/>
        </w:tabs>
        <w:spacing w:after="238" w:line="276" w:lineRule="auto"/>
        <w:rPr>
          <w:rFonts w:ascii="Tahoma" w:eastAsia="Calibri" w:hAnsi="Tahoma" w:cs="Tahoma"/>
          <w:color w:val="000000"/>
          <w:sz w:val="22"/>
          <w:szCs w:val="22"/>
          <w:lang w:bidi="el-GR"/>
        </w:rPr>
      </w:pPr>
    </w:p>
    <w:p w:rsidR="008366CF" w:rsidRPr="00546866" w:rsidRDefault="001E597F" w:rsidP="00CD0B05">
      <w:pPr>
        <w:keepNext/>
        <w:keepLines/>
        <w:widowControl w:val="0"/>
        <w:tabs>
          <w:tab w:val="left" w:pos="330"/>
        </w:tabs>
        <w:spacing w:after="166" w:line="276" w:lineRule="auto"/>
        <w:ind w:left="-142"/>
        <w:outlineLvl w:val="0"/>
        <w:rPr>
          <w:rFonts w:ascii="Tahoma" w:eastAsia="Calibri" w:hAnsi="Tahoma" w:cs="Tahoma"/>
          <w:b/>
          <w:sz w:val="22"/>
          <w:szCs w:val="22"/>
          <w:lang w:eastAsia="en-US"/>
        </w:rPr>
      </w:pPr>
      <w:bookmarkStart w:id="1" w:name="bookmark54"/>
      <w:r>
        <w:rPr>
          <w:rFonts w:ascii="Tahoma" w:eastAsia="Calibri" w:hAnsi="Tahoma" w:cs="Tahoma"/>
          <w:b/>
          <w:sz w:val="22"/>
          <w:szCs w:val="22"/>
          <w:lang w:eastAsia="en-US"/>
        </w:rPr>
        <w:t>7</w:t>
      </w:r>
      <w:r w:rsidR="008366CF" w:rsidRPr="00546866">
        <w:rPr>
          <w:rFonts w:ascii="Tahoma" w:eastAsia="Calibri" w:hAnsi="Tahoma" w:cs="Tahoma"/>
          <w:b/>
          <w:sz w:val="22"/>
          <w:szCs w:val="22"/>
          <w:lang w:eastAsia="en-US"/>
        </w:rPr>
        <w:t>.</w:t>
      </w:r>
      <w:r w:rsidR="008366CF" w:rsidRPr="00546866">
        <w:rPr>
          <w:rFonts w:ascii="Tahoma" w:eastAsia="Calibri" w:hAnsi="Tahoma" w:cs="Tahoma"/>
          <w:b/>
          <w:sz w:val="22"/>
          <w:szCs w:val="22"/>
          <w:lang w:bidi="el-GR"/>
        </w:rPr>
        <w:t xml:space="preserve">Χρηματοοικονομικοί (ΧΔΕ) &amp; μη χρηματοοικονομικοί δείκτες επιδόσεων (ΜΧΔΕ) και πρόσθετες εξηγήσεις . (περίπτωση γ της </w:t>
      </w:r>
      <w:r w:rsidR="008366CF" w:rsidRPr="00546866">
        <w:rPr>
          <w:rFonts w:ascii="Tahoma" w:eastAsia="Calibri" w:hAnsi="Tahoma" w:cs="Tahoma"/>
          <w:b/>
          <w:bCs/>
          <w:sz w:val="22"/>
          <w:szCs w:val="22"/>
          <w:u w:val="single"/>
          <w:lang w:bidi="el-GR"/>
        </w:rPr>
        <w:t xml:space="preserve">παραγράφου 2 </w:t>
      </w:r>
      <w:r w:rsidR="008366CF" w:rsidRPr="00546866">
        <w:rPr>
          <w:rFonts w:ascii="Tahoma" w:eastAsia="Calibri" w:hAnsi="Tahoma" w:cs="Tahoma"/>
          <w:b/>
          <w:sz w:val="22"/>
          <w:szCs w:val="22"/>
          <w:lang w:bidi="el-GR"/>
        </w:rPr>
        <w:t xml:space="preserve">του </w:t>
      </w:r>
      <w:r w:rsidR="008366CF" w:rsidRPr="00546866">
        <w:rPr>
          <w:rFonts w:ascii="Tahoma" w:eastAsia="Calibri" w:hAnsi="Tahoma" w:cs="Tahoma"/>
          <w:b/>
          <w:bCs/>
          <w:sz w:val="22"/>
          <w:szCs w:val="22"/>
          <w:u w:val="single"/>
          <w:lang w:bidi="el-GR"/>
        </w:rPr>
        <w:t xml:space="preserve">άρθρου </w:t>
      </w:r>
      <w:r w:rsidR="00AD2821" w:rsidRPr="00546866">
        <w:rPr>
          <w:rFonts w:ascii="Tahoma" w:eastAsia="Calibri" w:hAnsi="Tahoma" w:cs="Tahoma"/>
          <w:b/>
          <w:bCs/>
          <w:sz w:val="22"/>
          <w:szCs w:val="22"/>
          <w:u w:val="single"/>
          <w:lang w:bidi="el-GR"/>
        </w:rPr>
        <w:t>150</w:t>
      </w:r>
      <w:r w:rsidR="008366CF" w:rsidRPr="00546866">
        <w:rPr>
          <w:rFonts w:ascii="Tahoma" w:eastAsia="Calibri" w:hAnsi="Tahoma" w:cs="Tahoma"/>
          <w:b/>
          <w:bCs/>
          <w:sz w:val="22"/>
          <w:szCs w:val="22"/>
          <w:u w:val="single"/>
          <w:lang w:bidi="el-GR"/>
        </w:rPr>
        <w:t xml:space="preserve"> </w:t>
      </w:r>
      <w:r w:rsidR="008366CF" w:rsidRPr="00546866">
        <w:rPr>
          <w:rFonts w:ascii="Tahoma" w:eastAsia="Calibri" w:hAnsi="Tahoma" w:cs="Tahoma"/>
          <w:b/>
          <w:sz w:val="22"/>
          <w:szCs w:val="22"/>
          <w:lang w:bidi="el-GR"/>
        </w:rPr>
        <w:t xml:space="preserve">του ν. </w:t>
      </w:r>
      <w:r w:rsidR="00AD2821" w:rsidRPr="00546866">
        <w:rPr>
          <w:rFonts w:ascii="Tahoma" w:eastAsia="Calibri" w:hAnsi="Tahoma" w:cs="Tahoma"/>
          <w:b/>
          <w:sz w:val="22"/>
          <w:szCs w:val="22"/>
          <w:lang w:bidi="el-GR"/>
        </w:rPr>
        <w:t>4548/2018</w:t>
      </w:r>
      <w:r w:rsidR="008366CF" w:rsidRPr="00546866">
        <w:rPr>
          <w:rFonts w:ascii="Tahoma" w:eastAsia="Calibri" w:hAnsi="Tahoma" w:cs="Tahoma"/>
          <w:b/>
          <w:sz w:val="22"/>
          <w:szCs w:val="22"/>
          <w:lang w:bidi="el-GR"/>
        </w:rPr>
        <w:t xml:space="preserve"> ) .</w:t>
      </w:r>
      <w:bookmarkEnd w:id="1"/>
    </w:p>
    <w:p w:rsidR="008366CF" w:rsidRPr="00CD0B05" w:rsidRDefault="008366CF" w:rsidP="00CD0B05">
      <w:pPr>
        <w:spacing w:after="0" w:line="276" w:lineRule="auto"/>
        <w:ind w:left="-142"/>
        <w:rPr>
          <w:rFonts w:ascii="Tahoma" w:eastAsia="Calibri" w:hAnsi="Tahoma" w:cs="Tahoma"/>
          <w:color w:val="000000"/>
          <w:sz w:val="22"/>
          <w:szCs w:val="22"/>
          <w:lang w:bidi="el-GR"/>
        </w:rPr>
      </w:pPr>
      <w:r w:rsidRPr="00CD0B05">
        <w:rPr>
          <w:rFonts w:ascii="Tahoma" w:eastAsia="Calibri" w:hAnsi="Tahoma" w:cs="Tahoma"/>
          <w:color w:val="000000"/>
          <w:sz w:val="22"/>
          <w:szCs w:val="22"/>
          <w:lang w:bidi="el-GR"/>
        </w:rPr>
        <w:t>Χρηματοοικονομικοί δείκτες, που δείχνουν την οικονομική κατάσταση της Εταιρείας είναι</w:t>
      </w:r>
      <w:r w:rsidR="00773B64">
        <w:rPr>
          <w:rFonts w:ascii="Tahoma" w:eastAsia="Calibri" w:hAnsi="Tahoma" w:cs="Tahoma"/>
          <w:color w:val="000000"/>
          <w:sz w:val="22"/>
          <w:szCs w:val="22"/>
          <w:lang w:bidi="el-GR"/>
        </w:rPr>
        <w:t>:</w:t>
      </w:r>
      <w:r w:rsidRPr="00CD0B05">
        <w:rPr>
          <w:rFonts w:ascii="Tahoma" w:eastAsia="Calibri" w:hAnsi="Tahoma" w:cs="Tahoma"/>
          <w:color w:val="000000"/>
          <w:sz w:val="22"/>
          <w:szCs w:val="22"/>
          <w:lang w:bidi="el-GR"/>
        </w:rPr>
        <w:t xml:space="preserve"> </w:t>
      </w:r>
    </w:p>
    <w:p w:rsidR="008366CF" w:rsidRPr="00CD0B05" w:rsidRDefault="008366CF" w:rsidP="00546866">
      <w:pPr>
        <w:spacing w:after="0" w:line="276" w:lineRule="auto"/>
        <w:rPr>
          <w:rFonts w:ascii="Tahoma" w:eastAsia="Calibri" w:hAnsi="Tahoma" w:cs="Tahoma"/>
          <w:color w:val="000000"/>
          <w:sz w:val="22"/>
          <w:szCs w:val="22"/>
          <w:lang w:bidi="el-GR"/>
        </w:rPr>
      </w:pPr>
    </w:p>
    <w:p w:rsidR="00AD2821" w:rsidRPr="00CD0B05" w:rsidRDefault="004A64CF" w:rsidP="00CD0B05">
      <w:pPr>
        <w:spacing w:after="0" w:line="276" w:lineRule="auto"/>
        <w:rPr>
          <w:rFonts w:ascii="Tahoma" w:eastAsia="Calibri" w:hAnsi="Tahoma" w:cs="Tahoma"/>
          <w:b/>
          <w:color w:val="000000"/>
          <w:sz w:val="22"/>
          <w:szCs w:val="22"/>
          <w:lang w:bidi="el-GR"/>
        </w:rPr>
      </w:pPr>
      <w:r>
        <w:rPr>
          <w:rFonts w:ascii="Tahoma" w:eastAsia="Calibri" w:hAnsi="Tahoma" w:cs="Tahoma"/>
          <w:b/>
          <w:color w:val="000000"/>
          <w:sz w:val="22"/>
          <w:szCs w:val="22"/>
          <w:lang w:bidi="el-GR"/>
        </w:rPr>
        <w:lastRenderedPageBreak/>
        <w:fldChar w:fldCharType="begin"/>
      </w:r>
      <w:r>
        <w:rPr>
          <w:rFonts w:ascii="Tahoma" w:eastAsia="Calibri" w:hAnsi="Tahoma" w:cs="Tahoma"/>
          <w:b/>
          <w:color w:val="000000"/>
          <w:sz w:val="22"/>
          <w:szCs w:val="22"/>
          <w:lang w:bidi="el-GR"/>
        </w:rPr>
        <w:instrText xml:space="preserve"> LINK Excel.Sheet.12 "E:\\ΣΚΛΗΡΟΣ ΔΙΣΚΟΣ\\ΕΡΓΑΣΙΑ\\ΦΑΚΕΛΟΣ ΕΛΕΓΚΤΙΚΗΣ ΕΡΓΑΣΙΑΣ\\ΠΕΠΟΝΟΠΟΥΛΟΣ Α.Ε\\ΧΡΗΣΗ 2021\\ΠΕΠΟΝΟΠΟΥΛΟΣ 2021@ΙΣΟΛΟΓΙΣΜΟΣ ΔΕΣΠΟΙΝΑ.xlsx!ΑΡΙΘΜΟΔΕΙΚΤΕΣ!R2C1:R50C9" "" \a \p </w:instrText>
      </w:r>
      <w:r>
        <w:rPr>
          <w:rFonts w:ascii="Tahoma" w:eastAsia="Calibri" w:hAnsi="Tahoma" w:cs="Tahoma"/>
          <w:b/>
          <w:color w:val="000000"/>
          <w:sz w:val="22"/>
          <w:szCs w:val="22"/>
          <w:lang w:bidi="el-GR"/>
        </w:rPr>
        <w:fldChar w:fldCharType="separate"/>
      </w:r>
      <w:r>
        <w:rPr>
          <w:rFonts w:ascii="Tahoma" w:eastAsia="Calibri" w:hAnsi="Tahoma" w:cs="Tahoma"/>
          <w:b/>
          <w:color w:val="000000"/>
          <w:sz w:val="22"/>
          <w:szCs w:val="22"/>
          <w:lang w:bidi="el-GR"/>
        </w:rPr>
        <w:object w:dxaOrig="8880" w:dyaOrig="11520" w14:anchorId="6252BA7B">
          <v:shape id="_x0000_i1025" type="#_x0000_t75" style="width:444pt;height:8in">
            <v:imagedata r:id="rId11" o:title=""/>
          </v:shape>
        </w:object>
      </w:r>
      <w:r>
        <w:rPr>
          <w:rFonts w:ascii="Tahoma" w:eastAsia="Calibri" w:hAnsi="Tahoma" w:cs="Tahoma"/>
          <w:b/>
          <w:color w:val="000000"/>
          <w:sz w:val="22"/>
          <w:szCs w:val="22"/>
          <w:lang w:bidi="el-GR"/>
        </w:rPr>
        <w:fldChar w:fldCharType="end"/>
      </w:r>
    </w:p>
    <w:p w:rsidR="008366CF" w:rsidRDefault="008366CF" w:rsidP="00CD0B05">
      <w:pPr>
        <w:spacing w:after="0" w:line="276" w:lineRule="auto"/>
        <w:rPr>
          <w:rFonts w:ascii="Tahoma" w:eastAsia="Calibri" w:hAnsi="Tahoma" w:cs="Tahoma"/>
          <w:color w:val="000000"/>
          <w:sz w:val="22"/>
          <w:szCs w:val="22"/>
          <w:lang w:bidi="el-GR"/>
        </w:rPr>
      </w:pPr>
    </w:p>
    <w:p w:rsidR="00F63994" w:rsidRPr="00CD0B05" w:rsidRDefault="004A64CF" w:rsidP="00CD0B05">
      <w:pPr>
        <w:spacing w:after="0" w:line="276" w:lineRule="auto"/>
        <w:rPr>
          <w:rFonts w:ascii="Tahoma" w:eastAsia="Calibri" w:hAnsi="Tahoma" w:cs="Tahoma"/>
          <w:color w:val="000000"/>
          <w:sz w:val="22"/>
          <w:szCs w:val="22"/>
          <w:lang w:bidi="el-GR"/>
        </w:rPr>
      </w:pPr>
      <w:r>
        <w:rPr>
          <w:rFonts w:ascii="Tahoma" w:eastAsia="Calibri" w:hAnsi="Tahoma" w:cs="Tahoma"/>
          <w:color w:val="000000"/>
          <w:sz w:val="22"/>
          <w:szCs w:val="22"/>
          <w:lang w:bidi="el-GR"/>
        </w:rPr>
        <w:lastRenderedPageBreak/>
        <w:fldChar w:fldCharType="begin"/>
      </w:r>
      <w:r>
        <w:rPr>
          <w:rFonts w:ascii="Tahoma" w:eastAsia="Calibri" w:hAnsi="Tahoma" w:cs="Tahoma"/>
          <w:color w:val="000000"/>
          <w:sz w:val="22"/>
          <w:szCs w:val="22"/>
          <w:lang w:bidi="el-GR"/>
        </w:rPr>
        <w:instrText xml:space="preserve"> LINK Excel.Sheet.12 "E:\\ΣΚΛΗΡΟΣ ΔΙΣΚΟΣ\\ΕΡΓΑΣΙΑ\\ΦΑΚΕΛΟΣ ΕΛΕΓΚΤΙΚΗΣ ΕΡΓΑΣΙΑΣ\\ΠΕΠΟΝΟΠΟΥΛΟΣ Α.Ε\\ΧΡΗΣΗ 2021\\ΠΕΠΟΝΟΠΟΥΛΟΣ 2021@ΙΣΟΛΟΓΙΣΜΟΣ ΔΕΣΠΟΙΝΑ.xlsx!ΑΡΙΘΜΟΔΕΙΚΤΕΣ!R51C1:R84C9" "" \a \p </w:instrText>
      </w:r>
      <w:r>
        <w:rPr>
          <w:rFonts w:ascii="Tahoma" w:eastAsia="Calibri" w:hAnsi="Tahoma" w:cs="Tahoma"/>
          <w:color w:val="000000"/>
          <w:sz w:val="22"/>
          <w:szCs w:val="22"/>
          <w:lang w:bidi="el-GR"/>
        </w:rPr>
        <w:fldChar w:fldCharType="separate"/>
      </w:r>
      <w:r>
        <w:rPr>
          <w:rFonts w:ascii="Tahoma" w:eastAsia="Calibri" w:hAnsi="Tahoma" w:cs="Tahoma"/>
          <w:color w:val="000000"/>
          <w:sz w:val="22"/>
          <w:szCs w:val="22"/>
          <w:lang w:bidi="el-GR"/>
        </w:rPr>
        <w:object w:dxaOrig="8880" w:dyaOrig="8052" w14:anchorId="6004EED3">
          <v:shape id="_x0000_i1026" type="#_x0000_t75" style="width:444pt;height:402.6pt">
            <v:imagedata r:id="rId12" o:title=""/>
          </v:shape>
        </w:object>
      </w:r>
      <w:r>
        <w:rPr>
          <w:rFonts w:ascii="Tahoma" w:eastAsia="Calibri" w:hAnsi="Tahoma" w:cs="Tahoma"/>
          <w:color w:val="000000"/>
          <w:sz w:val="22"/>
          <w:szCs w:val="22"/>
          <w:lang w:bidi="el-GR"/>
        </w:rPr>
        <w:fldChar w:fldCharType="end"/>
      </w:r>
    </w:p>
    <w:p w:rsidR="008366CF" w:rsidRPr="0067711B" w:rsidRDefault="001E597F" w:rsidP="0067711B">
      <w:pPr>
        <w:tabs>
          <w:tab w:val="left" w:leader="dot" w:pos="9082"/>
        </w:tabs>
        <w:spacing w:after="238" w:line="276" w:lineRule="auto"/>
        <w:ind w:left="-180"/>
        <w:rPr>
          <w:rFonts w:ascii="Tahoma" w:eastAsia="Calibri" w:hAnsi="Tahoma" w:cs="Tahoma"/>
          <w:b/>
          <w:iCs/>
          <w:sz w:val="22"/>
          <w:szCs w:val="22"/>
          <w:lang w:eastAsia="en-US"/>
        </w:rPr>
      </w:pPr>
      <w:bookmarkStart w:id="2" w:name="bookmark55"/>
      <w:r>
        <w:rPr>
          <w:rFonts w:ascii="Tahoma" w:eastAsia="Calibri" w:hAnsi="Tahoma" w:cs="Tahoma"/>
          <w:b/>
          <w:iCs/>
          <w:sz w:val="22"/>
          <w:szCs w:val="22"/>
          <w:lang w:eastAsia="en-US"/>
        </w:rPr>
        <w:t>8</w:t>
      </w:r>
      <w:r w:rsidR="008366CF" w:rsidRPr="0067711B">
        <w:rPr>
          <w:rFonts w:ascii="Tahoma" w:eastAsia="Calibri" w:hAnsi="Tahoma" w:cs="Tahoma"/>
          <w:b/>
          <w:iCs/>
          <w:sz w:val="22"/>
          <w:szCs w:val="22"/>
          <w:lang w:eastAsia="en-US"/>
        </w:rPr>
        <w:t>.Προβλεπόμενη εξέλιξη της οντότητας (περίπτωση α της παραγράφου 3 του</w:t>
      </w:r>
      <w:r w:rsidR="00AD2821" w:rsidRPr="0067711B">
        <w:rPr>
          <w:rFonts w:ascii="Tahoma" w:hAnsi="Tahoma" w:cs="Tahoma"/>
          <w:iCs/>
          <w:sz w:val="22"/>
          <w:szCs w:val="22"/>
        </w:rPr>
        <w:t xml:space="preserve"> </w:t>
      </w:r>
      <w:r w:rsidR="00AD2821" w:rsidRPr="0067711B">
        <w:rPr>
          <w:rFonts w:ascii="Tahoma" w:eastAsia="Calibri" w:hAnsi="Tahoma" w:cs="Tahoma"/>
          <w:b/>
          <w:bCs/>
          <w:iCs/>
          <w:sz w:val="22"/>
          <w:szCs w:val="22"/>
          <w:u w:val="single"/>
          <w:lang w:bidi="el-GR"/>
        </w:rPr>
        <w:t>άρθρου 150</w:t>
      </w:r>
      <w:r w:rsidR="008366CF" w:rsidRPr="0067711B">
        <w:rPr>
          <w:rFonts w:ascii="Tahoma" w:eastAsia="Calibri" w:hAnsi="Tahoma" w:cs="Tahoma"/>
          <w:b/>
          <w:iCs/>
          <w:sz w:val="22"/>
          <w:szCs w:val="22"/>
          <w:lang w:eastAsia="en-US"/>
        </w:rPr>
        <w:t xml:space="preserve"> του ν. </w:t>
      </w:r>
      <w:r w:rsidR="00AD2821" w:rsidRPr="0067711B">
        <w:rPr>
          <w:rFonts w:ascii="Tahoma" w:eastAsia="Calibri" w:hAnsi="Tahoma" w:cs="Tahoma"/>
          <w:b/>
          <w:iCs/>
          <w:sz w:val="22"/>
          <w:szCs w:val="22"/>
          <w:lang w:eastAsia="en-US"/>
        </w:rPr>
        <w:t>4548/2018</w:t>
      </w:r>
      <w:r w:rsidR="008366CF" w:rsidRPr="0067711B">
        <w:rPr>
          <w:rFonts w:ascii="Tahoma" w:eastAsia="Calibri" w:hAnsi="Tahoma" w:cs="Tahoma"/>
          <w:b/>
          <w:iCs/>
          <w:sz w:val="22"/>
          <w:szCs w:val="22"/>
          <w:lang w:eastAsia="en-US"/>
        </w:rPr>
        <w:t xml:space="preserve"> ) .</w:t>
      </w:r>
      <w:bookmarkEnd w:id="2"/>
    </w:p>
    <w:p w:rsidR="008366CF" w:rsidRPr="00CD0B05" w:rsidRDefault="008366CF" w:rsidP="00CD0B05">
      <w:pPr>
        <w:tabs>
          <w:tab w:val="left" w:leader="dot" w:pos="9082"/>
        </w:tabs>
        <w:spacing w:after="238" w:line="276" w:lineRule="auto"/>
        <w:ind w:left="-142"/>
        <w:rPr>
          <w:rFonts w:ascii="Tahoma" w:eastAsia="Calibri" w:hAnsi="Tahoma" w:cs="Tahoma"/>
          <w:sz w:val="22"/>
          <w:szCs w:val="22"/>
          <w:lang w:eastAsia="en-US"/>
        </w:rPr>
      </w:pPr>
      <w:r w:rsidRPr="00CD0B05">
        <w:rPr>
          <w:rFonts w:ascii="Tahoma" w:eastAsia="Calibri" w:hAnsi="Tahoma" w:cs="Tahoma"/>
          <w:sz w:val="22"/>
          <w:szCs w:val="22"/>
          <w:lang w:eastAsia="en-US"/>
        </w:rPr>
        <w:t>Με δεδομένη την διαφαινόμενη διατήρηση του υφιστάμενου αρνητικού κλίματος, η διοίκηση της Εταιρείας παρακολουθεί διαρκώς τις εξελίξεις και προσαρμόζει τις κινήσεις, ενισχύοντας διαρκώς την ανταγωνιστικότητα και την αποτελεσματικότητα της.</w:t>
      </w:r>
    </w:p>
    <w:p w:rsidR="008366CF" w:rsidRPr="00CD0B05" w:rsidRDefault="008366CF" w:rsidP="00CD0B05">
      <w:pPr>
        <w:tabs>
          <w:tab w:val="left" w:leader="dot" w:pos="9082"/>
        </w:tabs>
        <w:spacing w:after="238" w:line="276" w:lineRule="auto"/>
        <w:ind w:left="-142"/>
        <w:rPr>
          <w:rFonts w:ascii="Tahoma" w:eastAsia="Calibri" w:hAnsi="Tahoma" w:cs="Tahoma"/>
          <w:sz w:val="22"/>
          <w:szCs w:val="22"/>
          <w:lang w:eastAsia="en-US"/>
        </w:rPr>
      </w:pPr>
      <w:r w:rsidRPr="00CD0B05">
        <w:rPr>
          <w:rFonts w:ascii="Tahoma" w:eastAsia="Calibri" w:hAnsi="Tahoma" w:cs="Tahoma"/>
          <w:sz w:val="22"/>
          <w:szCs w:val="22"/>
          <w:lang w:eastAsia="en-US"/>
        </w:rPr>
        <w:t>Ο κυριότερος στόχος της διοίκησης για το 20</w:t>
      </w:r>
      <w:r w:rsidR="00625AAA" w:rsidRPr="00CD0B05">
        <w:rPr>
          <w:rFonts w:ascii="Tahoma" w:eastAsia="Calibri" w:hAnsi="Tahoma" w:cs="Tahoma"/>
          <w:sz w:val="22"/>
          <w:szCs w:val="22"/>
          <w:lang w:eastAsia="en-US"/>
        </w:rPr>
        <w:t>2</w:t>
      </w:r>
      <w:r w:rsidR="00F63994">
        <w:rPr>
          <w:rFonts w:ascii="Tahoma" w:eastAsia="Calibri" w:hAnsi="Tahoma" w:cs="Tahoma"/>
          <w:sz w:val="22"/>
          <w:szCs w:val="22"/>
          <w:lang w:eastAsia="en-US"/>
        </w:rPr>
        <w:t>2</w:t>
      </w:r>
      <w:r w:rsidRPr="00CD0B05">
        <w:rPr>
          <w:rFonts w:ascii="Tahoma" w:eastAsia="Calibri" w:hAnsi="Tahoma" w:cs="Tahoma"/>
          <w:sz w:val="22"/>
          <w:szCs w:val="22"/>
          <w:lang w:eastAsia="en-US"/>
        </w:rPr>
        <w:t xml:space="preserve"> είναι η επίτευξη της θετικής πορείας των αποτελεσμάτων της, μέσα από την ανάπτυξη υπηρεσιών, ώστε να επιτευχθεί η ανάπτυξη πωλήσεων σε νέες αγορές.</w:t>
      </w:r>
    </w:p>
    <w:p w:rsidR="008366CF" w:rsidRPr="00CD0B05" w:rsidRDefault="008366CF" w:rsidP="00CD0B05">
      <w:pPr>
        <w:tabs>
          <w:tab w:val="left" w:leader="dot" w:pos="9082"/>
        </w:tabs>
        <w:spacing w:after="238" w:line="276" w:lineRule="auto"/>
        <w:ind w:left="-142"/>
        <w:rPr>
          <w:rFonts w:ascii="Tahoma" w:eastAsia="Calibri" w:hAnsi="Tahoma" w:cs="Tahoma"/>
          <w:sz w:val="22"/>
          <w:szCs w:val="22"/>
          <w:lang w:eastAsia="en-US"/>
        </w:rPr>
      </w:pPr>
      <w:r w:rsidRPr="00CD0B05">
        <w:rPr>
          <w:rFonts w:ascii="Tahoma" w:eastAsia="Calibri" w:hAnsi="Tahoma" w:cs="Tahoma"/>
          <w:sz w:val="22"/>
          <w:szCs w:val="22"/>
          <w:lang w:eastAsia="en-US"/>
        </w:rPr>
        <w:t>Τα σημαντικότερα γεγονότα που αναμένεται να επηρεάσουν την πορεία της Εταιρείας είναι κυρίως η πορεία της Ελληνικής οικονομίας.</w:t>
      </w:r>
    </w:p>
    <w:p w:rsidR="008366CF" w:rsidRDefault="008366CF" w:rsidP="00CD0B05">
      <w:pPr>
        <w:tabs>
          <w:tab w:val="left" w:leader="dot" w:pos="9082"/>
        </w:tabs>
        <w:spacing w:after="238" w:line="276" w:lineRule="auto"/>
        <w:ind w:left="-142"/>
        <w:rPr>
          <w:rFonts w:ascii="Tahoma" w:eastAsia="Calibri" w:hAnsi="Tahoma" w:cs="Tahoma"/>
          <w:b/>
          <w:i/>
          <w:sz w:val="22"/>
          <w:szCs w:val="22"/>
          <w:lang w:eastAsia="en-US"/>
        </w:rPr>
      </w:pPr>
      <w:r w:rsidRPr="00CD0B05">
        <w:rPr>
          <w:rFonts w:ascii="Tahoma" w:eastAsia="Calibri" w:hAnsi="Tahoma" w:cs="Tahoma"/>
          <w:sz w:val="22"/>
          <w:szCs w:val="22"/>
          <w:lang w:eastAsia="en-US"/>
        </w:rPr>
        <w:t>Επίσης σημειώνουμε ότι : Μέχρι την σύνταξη της παρούσας έκθεσης, δεν υπάρχουν σημαντικά γεγονότα τα οποία να συνέβησαν από τη λήξη της κλειόμενης χρήσεως και τα οποία μπορούν να επηρεάσουν σημαντικά την οικονομική διάρθρωση ή την επιχειρηματική πορεία της Εταιρείας.</w:t>
      </w:r>
      <w:r w:rsidRPr="00CD0B05">
        <w:rPr>
          <w:rFonts w:ascii="Tahoma" w:eastAsia="Calibri" w:hAnsi="Tahoma" w:cs="Tahoma"/>
          <w:b/>
          <w:i/>
          <w:sz w:val="22"/>
          <w:szCs w:val="22"/>
          <w:lang w:eastAsia="en-US"/>
        </w:rPr>
        <w:t xml:space="preserve"> </w:t>
      </w:r>
    </w:p>
    <w:p w:rsidR="008366CF" w:rsidRPr="0067711B" w:rsidRDefault="001E597F" w:rsidP="00CD0B05">
      <w:pPr>
        <w:tabs>
          <w:tab w:val="left" w:leader="dot" w:pos="9082"/>
        </w:tabs>
        <w:spacing w:after="238" w:line="276" w:lineRule="auto"/>
        <w:ind w:left="-142"/>
        <w:rPr>
          <w:rFonts w:ascii="Tahoma" w:eastAsia="Calibri" w:hAnsi="Tahoma" w:cs="Tahoma"/>
          <w:b/>
          <w:iCs/>
          <w:sz w:val="22"/>
          <w:szCs w:val="22"/>
          <w:lang w:eastAsia="en-US"/>
        </w:rPr>
      </w:pPr>
      <w:bookmarkStart w:id="3" w:name="bookmark56"/>
      <w:r>
        <w:rPr>
          <w:rFonts w:ascii="Tahoma" w:eastAsia="Calibri" w:hAnsi="Tahoma" w:cs="Tahoma"/>
          <w:b/>
          <w:iCs/>
          <w:sz w:val="22"/>
          <w:szCs w:val="22"/>
          <w:lang w:eastAsia="en-US"/>
        </w:rPr>
        <w:t>9</w:t>
      </w:r>
      <w:r w:rsidR="008366CF" w:rsidRPr="0067711B">
        <w:rPr>
          <w:rFonts w:ascii="Tahoma" w:eastAsia="Calibri" w:hAnsi="Tahoma" w:cs="Tahoma"/>
          <w:b/>
          <w:iCs/>
          <w:sz w:val="22"/>
          <w:szCs w:val="22"/>
          <w:lang w:eastAsia="en-US"/>
        </w:rPr>
        <w:t>.Δραστηριότητα της Εταιρείας στον τομέα ερευνών και ανάπτυξης ( περίπτωση β της παραγράφου 3 του</w:t>
      </w:r>
      <w:hyperlink r:id="rId13" w:history="1"/>
      <w:r w:rsidR="00625AAA" w:rsidRPr="0067711B">
        <w:rPr>
          <w:rFonts w:ascii="Tahoma" w:eastAsia="Calibri" w:hAnsi="Tahoma" w:cs="Tahoma"/>
          <w:b/>
          <w:iCs/>
          <w:sz w:val="22"/>
          <w:szCs w:val="22"/>
          <w:lang w:eastAsia="en-US"/>
        </w:rPr>
        <w:t xml:space="preserve"> άρθρου 150</w:t>
      </w:r>
      <w:r w:rsidR="008366CF" w:rsidRPr="0067711B">
        <w:rPr>
          <w:rFonts w:ascii="Tahoma" w:eastAsia="Calibri" w:hAnsi="Tahoma" w:cs="Tahoma"/>
          <w:b/>
          <w:iCs/>
          <w:sz w:val="22"/>
          <w:szCs w:val="22"/>
          <w:lang w:eastAsia="en-US"/>
        </w:rPr>
        <w:t xml:space="preserve"> του ν. </w:t>
      </w:r>
      <w:r w:rsidR="00625AAA" w:rsidRPr="0067711B">
        <w:rPr>
          <w:rFonts w:ascii="Tahoma" w:eastAsia="Calibri" w:hAnsi="Tahoma" w:cs="Tahoma"/>
          <w:b/>
          <w:iCs/>
          <w:sz w:val="22"/>
          <w:szCs w:val="22"/>
          <w:lang w:eastAsia="en-US"/>
        </w:rPr>
        <w:t>4548/2018</w:t>
      </w:r>
      <w:r w:rsidR="008366CF" w:rsidRPr="0067711B">
        <w:rPr>
          <w:rFonts w:ascii="Tahoma" w:eastAsia="Calibri" w:hAnsi="Tahoma" w:cs="Tahoma"/>
          <w:b/>
          <w:iCs/>
          <w:sz w:val="22"/>
          <w:szCs w:val="22"/>
          <w:lang w:eastAsia="en-US"/>
        </w:rPr>
        <w:t xml:space="preserve"> ) .</w:t>
      </w:r>
      <w:bookmarkEnd w:id="3"/>
    </w:p>
    <w:p w:rsidR="008366CF" w:rsidRPr="00CD0B05" w:rsidRDefault="008366CF" w:rsidP="00CD0B05">
      <w:pPr>
        <w:tabs>
          <w:tab w:val="left" w:leader="dot" w:pos="9082"/>
        </w:tabs>
        <w:spacing w:after="238" w:line="276" w:lineRule="auto"/>
        <w:ind w:left="-142"/>
        <w:rPr>
          <w:rFonts w:ascii="Tahoma" w:eastAsia="Calibri" w:hAnsi="Tahoma" w:cs="Tahoma"/>
          <w:sz w:val="22"/>
          <w:szCs w:val="22"/>
          <w:lang w:eastAsia="en-US"/>
        </w:rPr>
      </w:pPr>
      <w:r w:rsidRPr="00CD0B05">
        <w:rPr>
          <w:rFonts w:ascii="Tahoma" w:eastAsia="Calibri" w:hAnsi="Tahoma" w:cs="Tahoma"/>
          <w:sz w:val="22"/>
          <w:szCs w:val="22"/>
          <w:lang w:eastAsia="en-US"/>
        </w:rPr>
        <w:lastRenderedPageBreak/>
        <w:t>Η εταιρεία δεν πραγματοποίησε δαπάνες ή επενδύεις στον τομέα «ερευνών και ανάπτυξης» στη χρήση 20</w:t>
      </w:r>
      <w:r w:rsidR="00D62C4E" w:rsidRPr="00CD0B05">
        <w:rPr>
          <w:rFonts w:ascii="Tahoma" w:eastAsia="Calibri" w:hAnsi="Tahoma" w:cs="Tahoma"/>
          <w:sz w:val="22"/>
          <w:szCs w:val="22"/>
          <w:lang w:eastAsia="en-US"/>
        </w:rPr>
        <w:t>2</w:t>
      </w:r>
      <w:r w:rsidR="00F63994">
        <w:rPr>
          <w:rFonts w:ascii="Tahoma" w:eastAsia="Calibri" w:hAnsi="Tahoma" w:cs="Tahoma"/>
          <w:sz w:val="22"/>
          <w:szCs w:val="22"/>
          <w:lang w:eastAsia="en-US"/>
        </w:rPr>
        <w:t>1</w:t>
      </w:r>
      <w:r w:rsidRPr="00CD0B05">
        <w:rPr>
          <w:rFonts w:ascii="Tahoma" w:eastAsia="Calibri" w:hAnsi="Tahoma" w:cs="Tahoma"/>
          <w:sz w:val="22"/>
          <w:szCs w:val="22"/>
          <w:lang w:eastAsia="en-US"/>
        </w:rPr>
        <w:t>.</w:t>
      </w:r>
    </w:p>
    <w:p w:rsidR="008366CF" w:rsidRPr="0067711B" w:rsidRDefault="0067711B" w:rsidP="00CD0B05">
      <w:pPr>
        <w:tabs>
          <w:tab w:val="left" w:leader="dot" w:pos="9082"/>
        </w:tabs>
        <w:spacing w:after="238" w:line="276" w:lineRule="auto"/>
        <w:ind w:left="-142"/>
        <w:rPr>
          <w:rFonts w:ascii="Tahoma" w:eastAsia="Calibri" w:hAnsi="Tahoma" w:cs="Tahoma"/>
          <w:b/>
          <w:iCs/>
          <w:sz w:val="22"/>
          <w:szCs w:val="22"/>
          <w:lang w:eastAsia="en-US"/>
        </w:rPr>
      </w:pPr>
      <w:r w:rsidRPr="0067711B">
        <w:rPr>
          <w:rFonts w:ascii="Tahoma" w:eastAsia="Calibri" w:hAnsi="Tahoma" w:cs="Tahoma"/>
          <w:b/>
          <w:iCs/>
          <w:sz w:val="22"/>
          <w:szCs w:val="22"/>
          <w:lang w:eastAsia="en-US"/>
        </w:rPr>
        <w:t>1</w:t>
      </w:r>
      <w:r w:rsidR="001E597F">
        <w:rPr>
          <w:rFonts w:ascii="Tahoma" w:eastAsia="Calibri" w:hAnsi="Tahoma" w:cs="Tahoma"/>
          <w:b/>
          <w:iCs/>
          <w:sz w:val="22"/>
          <w:szCs w:val="22"/>
          <w:lang w:eastAsia="en-US"/>
        </w:rPr>
        <w:t>0</w:t>
      </w:r>
      <w:r w:rsidR="008366CF" w:rsidRPr="0067711B">
        <w:rPr>
          <w:rFonts w:ascii="Tahoma" w:eastAsia="Calibri" w:hAnsi="Tahoma" w:cs="Tahoma"/>
          <w:b/>
          <w:iCs/>
          <w:sz w:val="22"/>
          <w:szCs w:val="22"/>
          <w:lang w:eastAsia="en-US"/>
        </w:rPr>
        <w:t xml:space="preserve">.Πληροφορίες που αναφέρονται στην απόκτηση ιδίων μετοχών όπως προβλέπεται στην </w:t>
      </w:r>
      <w:hyperlink r:id="rId14" w:history="1">
        <w:r w:rsidR="008366CF" w:rsidRPr="0067711B">
          <w:rPr>
            <w:rFonts w:ascii="Tahoma" w:eastAsia="Calibri" w:hAnsi="Tahoma" w:cs="Tahoma"/>
            <w:b/>
            <w:iCs/>
            <w:sz w:val="22"/>
            <w:szCs w:val="22"/>
            <w:lang w:eastAsia="en-US"/>
          </w:rPr>
          <w:t xml:space="preserve">παράγραφο </w:t>
        </w:r>
        <w:r w:rsidR="00625AAA" w:rsidRPr="0067711B">
          <w:rPr>
            <w:rFonts w:ascii="Tahoma" w:eastAsia="Calibri" w:hAnsi="Tahoma" w:cs="Tahoma"/>
            <w:b/>
            <w:iCs/>
            <w:sz w:val="22"/>
            <w:szCs w:val="22"/>
            <w:lang w:eastAsia="en-US"/>
          </w:rPr>
          <w:t>2</w:t>
        </w:r>
        <w:r w:rsidR="008366CF" w:rsidRPr="0067711B">
          <w:rPr>
            <w:rFonts w:ascii="Tahoma" w:eastAsia="Calibri" w:hAnsi="Tahoma" w:cs="Tahoma"/>
            <w:b/>
            <w:iCs/>
            <w:sz w:val="22"/>
            <w:szCs w:val="22"/>
            <w:lang w:eastAsia="en-US"/>
          </w:rPr>
          <w:t xml:space="preserve"> του άρθρου </w:t>
        </w:r>
        <w:r w:rsidR="00625AAA" w:rsidRPr="0067711B">
          <w:rPr>
            <w:rFonts w:ascii="Tahoma" w:eastAsia="Calibri" w:hAnsi="Tahoma" w:cs="Tahoma"/>
            <w:b/>
            <w:iCs/>
            <w:sz w:val="22"/>
            <w:szCs w:val="22"/>
            <w:lang w:eastAsia="en-US"/>
          </w:rPr>
          <w:t>50</w:t>
        </w:r>
        <w:r w:rsidR="008366CF" w:rsidRPr="0067711B">
          <w:rPr>
            <w:rFonts w:ascii="Tahoma" w:eastAsia="Calibri" w:hAnsi="Tahoma" w:cs="Tahoma"/>
            <w:b/>
            <w:iCs/>
            <w:sz w:val="22"/>
            <w:szCs w:val="22"/>
            <w:lang w:eastAsia="en-US"/>
          </w:rPr>
          <w:t xml:space="preserve"> του Ν.</w:t>
        </w:r>
        <w:r w:rsidR="00625AAA" w:rsidRPr="0067711B">
          <w:rPr>
            <w:rFonts w:ascii="Tahoma" w:eastAsia="Calibri" w:hAnsi="Tahoma" w:cs="Tahoma"/>
            <w:b/>
            <w:iCs/>
            <w:sz w:val="22"/>
            <w:szCs w:val="22"/>
            <w:lang w:eastAsia="en-US"/>
          </w:rPr>
          <w:t>4548/2018</w:t>
        </w:r>
        <w:r w:rsidR="008366CF" w:rsidRPr="0067711B">
          <w:rPr>
            <w:rFonts w:ascii="Tahoma" w:eastAsia="Calibri" w:hAnsi="Tahoma" w:cs="Tahoma"/>
            <w:b/>
            <w:iCs/>
            <w:sz w:val="22"/>
            <w:szCs w:val="22"/>
            <w:lang w:eastAsia="en-US"/>
          </w:rPr>
          <w:t>. (περίπτωση γ της παραγράφου 3 του άρθρου</w:t>
        </w:r>
      </w:hyperlink>
      <w:r w:rsidR="008366CF" w:rsidRPr="0067711B">
        <w:rPr>
          <w:rFonts w:ascii="Tahoma" w:eastAsia="Calibri" w:hAnsi="Tahoma" w:cs="Tahoma"/>
          <w:b/>
          <w:iCs/>
          <w:sz w:val="22"/>
          <w:szCs w:val="22"/>
          <w:lang w:eastAsia="en-US"/>
        </w:rPr>
        <w:t xml:space="preserve"> </w:t>
      </w:r>
      <w:r w:rsidR="00625AAA" w:rsidRPr="0067711B">
        <w:rPr>
          <w:rFonts w:ascii="Tahoma" w:eastAsia="Calibri" w:hAnsi="Tahoma" w:cs="Tahoma"/>
          <w:b/>
          <w:iCs/>
          <w:sz w:val="22"/>
          <w:szCs w:val="22"/>
          <w:lang w:eastAsia="en-US"/>
        </w:rPr>
        <w:t>150</w:t>
      </w:r>
      <w:r w:rsidR="008366CF" w:rsidRPr="0067711B">
        <w:rPr>
          <w:rFonts w:ascii="Tahoma" w:eastAsia="Calibri" w:hAnsi="Tahoma" w:cs="Tahoma"/>
          <w:b/>
          <w:iCs/>
          <w:sz w:val="22"/>
          <w:szCs w:val="22"/>
          <w:lang w:eastAsia="en-US"/>
        </w:rPr>
        <w:t xml:space="preserve"> του ν. </w:t>
      </w:r>
      <w:r w:rsidR="00625AAA" w:rsidRPr="0067711B">
        <w:rPr>
          <w:rFonts w:ascii="Tahoma" w:eastAsia="Calibri" w:hAnsi="Tahoma" w:cs="Tahoma"/>
          <w:b/>
          <w:iCs/>
          <w:sz w:val="22"/>
          <w:szCs w:val="22"/>
          <w:lang w:eastAsia="en-US"/>
        </w:rPr>
        <w:t>4548/2018</w:t>
      </w:r>
      <w:r w:rsidR="008366CF" w:rsidRPr="0067711B">
        <w:rPr>
          <w:rFonts w:ascii="Tahoma" w:eastAsia="Calibri" w:hAnsi="Tahoma" w:cs="Tahoma"/>
          <w:b/>
          <w:iCs/>
          <w:sz w:val="22"/>
          <w:szCs w:val="22"/>
          <w:lang w:eastAsia="en-US"/>
        </w:rPr>
        <w:t xml:space="preserve"> ) .</w:t>
      </w:r>
    </w:p>
    <w:p w:rsidR="008366CF" w:rsidRPr="00CD0B05" w:rsidRDefault="008366CF" w:rsidP="00CD0B05">
      <w:pPr>
        <w:tabs>
          <w:tab w:val="left" w:leader="dot" w:pos="9082"/>
        </w:tabs>
        <w:spacing w:after="238" w:line="276" w:lineRule="auto"/>
        <w:ind w:left="-142"/>
        <w:rPr>
          <w:rFonts w:ascii="Tahoma" w:eastAsia="Calibri" w:hAnsi="Tahoma" w:cs="Tahoma"/>
          <w:sz w:val="22"/>
          <w:szCs w:val="22"/>
          <w:lang w:eastAsia="en-US"/>
        </w:rPr>
      </w:pPr>
      <w:r w:rsidRPr="00CD0B05">
        <w:rPr>
          <w:rFonts w:ascii="Tahoma" w:eastAsia="Calibri" w:hAnsi="Tahoma" w:cs="Tahoma"/>
          <w:sz w:val="22"/>
          <w:szCs w:val="22"/>
          <w:lang w:eastAsia="en-US"/>
        </w:rPr>
        <w:t>Δεν αποκτήθηκαν «ίδιες μετοχές », κατά την διάρκεια της χρήσης 20</w:t>
      </w:r>
      <w:r w:rsidR="00D62C4E" w:rsidRPr="00CD0B05">
        <w:rPr>
          <w:rFonts w:ascii="Tahoma" w:eastAsia="Calibri" w:hAnsi="Tahoma" w:cs="Tahoma"/>
          <w:sz w:val="22"/>
          <w:szCs w:val="22"/>
          <w:lang w:eastAsia="en-US"/>
        </w:rPr>
        <w:t>2</w:t>
      </w:r>
      <w:r w:rsidR="00F63994">
        <w:rPr>
          <w:rFonts w:ascii="Tahoma" w:eastAsia="Calibri" w:hAnsi="Tahoma" w:cs="Tahoma"/>
          <w:sz w:val="22"/>
          <w:szCs w:val="22"/>
          <w:lang w:eastAsia="en-US"/>
        </w:rPr>
        <w:t>1</w:t>
      </w:r>
      <w:r w:rsidRPr="00CD0B05">
        <w:rPr>
          <w:rFonts w:ascii="Tahoma" w:eastAsia="Calibri" w:hAnsi="Tahoma" w:cs="Tahoma"/>
          <w:sz w:val="22"/>
          <w:szCs w:val="22"/>
          <w:lang w:eastAsia="en-US"/>
        </w:rPr>
        <w:t>.</w:t>
      </w:r>
    </w:p>
    <w:p w:rsidR="008366CF" w:rsidRPr="0067711B" w:rsidRDefault="0067711B" w:rsidP="00CD0B05">
      <w:pPr>
        <w:tabs>
          <w:tab w:val="left" w:leader="dot" w:pos="9082"/>
        </w:tabs>
        <w:spacing w:after="238" w:line="276" w:lineRule="auto"/>
        <w:ind w:left="-142"/>
        <w:rPr>
          <w:rFonts w:ascii="Tahoma" w:eastAsia="Calibri" w:hAnsi="Tahoma" w:cs="Tahoma"/>
          <w:b/>
          <w:iCs/>
          <w:sz w:val="22"/>
          <w:szCs w:val="22"/>
          <w:lang w:eastAsia="en-US"/>
        </w:rPr>
      </w:pPr>
      <w:r w:rsidRPr="0067711B">
        <w:rPr>
          <w:rFonts w:ascii="Tahoma" w:eastAsia="Calibri" w:hAnsi="Tahoma" w:cs="Tahoma"/>
          <w:b/>
          <w:iCs/>
          <w:sz w:val="22"/>
          <w:szCs w:val="22"/>
          <w:lang w:eastAsia="en-US"/>
        </w:rPr>
        <w:t>1</w:t>
      </w:r>
      <w:r w:rsidR="001E597F">
        <w:rPr>
          <w:rFonts w:ascii="Tahoma" w:eastAsia="Calibri" w:hAnsi="Tahoma" w:cs="Tahoma"/>
          <w:b/>
          <w:iCs/>
          <w:sz w:val="22"/>
          <w:szCs w:val="22"/>
          <w:lang w:eastAsia="en-US"/>
        </w:rPr>
        <w:t>1</w:t>
      </w:r>
      <w:r w:rsidR="008366CF" w:rsidRPr="0067711B">
        <w:rPr>
          <w:rFonts w:ascii="Tahoma" w:eastAsia="Calibri" w:hAnsi="Tahoma" w:cs="Tahoma"/>
          <w:b/>
          <w:iCs/>
          <w:sz w:val="22"/>
          <w:szCs w:val="22"/>
          <w:lang w:eastAsia="en-US"/>
        </w:rPr>
        <w:t>.Υποκαταστήματα της Εταιρείας. (περίπτωση δ της παραγράφου 3 του</w:t>
      </w:r>
      <w:r w:rsidR="00625AAA" w:rsidRPr="0067711B">
        <w:rPr>
          <w:rFonts w:ascii="Tahoma" w:eastAsia="Calibri" w:hAnsi="Tahoma" w:cs="Tahoma"/>
          <w:b/>
          <w:iCs/>
          <w:sz w:val="22"/>
          <w:szCs w:val="22"/>
          <w:lang w:eastAsia="en-US"/>
        </w:rPr>
        <w:t xml:space="preserve"> </w:t>
      </w:r>
      <w:hyperlink r:id="rId15" w:history="1">
        <w:r w:rsidR="00625AAA" w:rsidRPr="0067711B">
          <w:rPr>
            <w:rFonts w:ascii="Tahoma" w:eastAsia="Calibri" w:hAnsi="Tahoma" w:cs="Tahoma"/>
            <w:b/>
            <w:iCs/>
            <w:sz w:val="22"/>
            <w:szCs w:val="22"/>
            <w:lang w:eastAsia="en-US"/>
          </w:rPr>
          <w:t>άρθρου</w:t>
        </w:r>
      </w:hyperlink>
      <w:r w:rsidR="00625AAA" w:rsidRPr="0067711B">
        <w:rPr>
          <w:rFonts w:ascii="Tahoma" w:eastAsia="Calibri" w:hAnsi="Tahoma" w:cs="Tahoma"/>
          <w:b/>
          <w:iCs/>
          <w:sz w:val="22"/>
          <w:szCs w:val="22"/>
          <w:lang w:eastAsia="en-US"/>
        </w:rPr>
        <w:t xml:space="preserve"> 150</w:t>
      </w:r>
      <w:r w:rsidR="008366CF" w:rsidRPr="0067711B">
        <w:rPr>
          <w:rFonts w:ascii="Tahoma" w:eastAsia="Calibri" w:hAnsi="Tahoma" w:cs="Tahoma"/>
          <w:b/>
          <w:iCs/>
          <w:sz w:val="22"/>
          <w:szCs w:val="22"/>
          <w:lang w:eastAsia="en-US"/>
        </w:rPr>
        <w:t xml:space="preserve"> του ν. </w:t>
      </w:r>
      <w:r w:rsidR="00625AAA" w:rsidRPr="0067711B">
        <w:rPr>
          <w:rFonts w:ascii="Tahoma" w:eastAsia="Calibri" w:hAnsi="Tahoma" w:cs="Tahoma"/>
          <w:b/>
          <w:iCs/>
          <w:sz w:val="22"/>
          <w:szCs w:val="22"/>
          <w:lang w:eastAsia="en-US"/>
        </w:rPr>
        <w:t>4548/2018</w:t>
      </w:r>
      <w:r w:rsidR="008366CF" w:rsidRPr="0067711B">
        <w:rPr>
          <w:rFonts w:ascii="Tahoma" w:eastAsia="Calibri" w:hAnsi="Tahoma" w:cs="Tahoma"/>
          <w:b/>
          <w:iCs/>
          <w:sz w:val="22"/>
          <w:szCs w:val="22"/>
          <w:lang w:eastAsia="en-US"/>
        </w:rPr>
        <w:t xml:space="preserve"> ).</w:t>
      </w:r>
    </w:p>
    <w:p w:rsidR="001E597F" w:rsidRPr="00CD0B05" w:rsidRDefault="001E597F" w:rsidP="001E597F">
      <w:pPr>
        <w:keepNext/>
        <w:keepLines/>
        <w:spacing w:after="189" w:line="276" w:lineRule="auto"/>
        <w:ind w:left="-142"/>
        <w:rPr>
          <w:rFonts w:ascii="Tahoma" w:eastAsia="Calibri" w:hAnsi="Tahoma" w:cs="Tahoma"/>
          <w:bCs/>
          <w:iCs/>
          <w:color w:val="000000"/>
          <w:sz w:val="22"/>
          <w:szCs w:val="22"/>
          <w:lang w:bidi="el-GR"/>
        </w:rPr>
      </w:pPr>
      <w:r w:rsidRPr="00CD0B05">
        <w:rPr>
          <w:rFonts w:ascii="Tahoma" w:eastAsia="Calibri" w:hAnsi="Tahoma" w:cs="Tahoma"/>
          <w:bCs/>
          <w:iCs/>
          <w:color w:val="000000"/>
          <w:sz w:val="22"/>
          <w:szCs w:val="22"/>
          <w:lang w:bidi="el-GR"/>
        </w:rPr>
        <w:t>Η Εταιρεία δεν έχει υποκαταστήματα.</w:t>
      </w:r>
    </w:p>
    <w:p w:rsidR="008366CF" w:rsidRPr="0067711B" w:rsidRDefault="008366CF" w:rsidP="00CD0B05">
      <w:pPr>
        <w:tabs>
          <w:tab w:val="left" w:leader="dot" w:pos="9082"/>
        </w:tabs>
        <w:spacing w:after="238" w:line="276" w:lineRule="auto"/>
        <w:ind w:left="-142"/>
        <w:rPr>
          <w:rFonts w:ascii="Tahoma" w:eastAsia="Calibri" w:hAnsi="Tahoma" w:cs="Tahoma"/>
          <w:b/>
          <w:iCs/>
          <w:sz w:val="22"/>
          <w:szCs w:val="22"/>
          <w:lang w:eastAsia="en-US"/>
        </w:rPr>
      </w:pPr>
      <w:r w:rsidRPr="0067711B">
        <w:rPr>
          <w:rFonts w:ascii="Tahoma" w:eastAsia="Calibri" w:hAnsi="Tahoma" w:cs="Tahoma"/>
          <w:b/>
          <w:iCs/>
          <w:sz w:val="22"/>
          <w:szCs w:val="22"/>
          <w:lang w:eastAsia="en-US"/>
        </w:rPr>
        <w:t>1</w:t>
      </w:r>
      <w:r w:rsidR="001E597F">
        <w:rPr>
          <w:rFonts w:ascii="Tahoma" w:eastAsia="Calibri" w:hAnsi="Tahoma" w:cs="Tahoma"/>
          <w:b/>
          <w:iCs/>
          <w:sz w:val="22"/>
          <w:szCs w:val="22"/>
          <w:lang w:eastAsia="en-US"/>
        </w:rPr>
        <w:t>2</w:t>
      </w:r>
      <w:r w:rsidRPr="0067711B">
        <w:rPr>
          <w:rFonts w:ascii="Tahoma" w:eastAsia="Calibri" w:hAnsi="Tahoma" w:cs="Tahoma"/>
          <w:b/>
          <w:iCs/>
          <w:sz w:val="22"/>
          <w:szCs w:val="22"/>
          <w:lang w:eastAsia="en-US"/>
        </w:rPr>
        <w:t>.Χρήση «χρηματοπιστωτικών μέσων». (περίπτωση ε της παραγράφου 3 του</w:t>
      </w:r>
      <w:hyperlink r:id="rId16" w:history="1"/>
      <w:r w:rsidR="00625AAA" w:rsidRPr="0067711B">
        <w:rPr>
          <w:rFonts w:ascii="Tahoma" w:eastAsia="Calibri" w:hAnsi="Tahoma" w:cs="Tahoma"/>
          <w:b/>
          <w:iCs/>
          <w:sz w:val="22"/>
          <w:szCs w:val="22"/>
          <w:lang w:eastAsia="en-US"/>
        </w:rPr>
        <w:t xml:space="preserve"> άρθρου 150</w:t>
      </w:r>
      <w:r w:rsidRPr="0067711B">
        <w:rPr>
          <w:rFonts w:ascii="Tahoma" w:eastAsia="Calibri" w:hAnsi="Tahoma" w:cs="Tahoma"/>
          <w:b/>
          <w:iCs/>
          <w:sz w:val="22"/>
          <w:szCs w:val="22"/>
          <w:lang w:eastAsia="en-US"/>
        </w:rPr>
        <w:t xml:space="preserve"> του ν. </w:t>
      </w:r>
      <w:r w:rsidR="00625AAA" w:rsidRPr="0067711B">
        <w:rPr>
          <w:rFonts w:ascii="Tahoma" w:eastAsia="Calibri" w:hAnsi="Tahoma" w:cs="Tahoma"/>
          <w:b/>
          <w:iCs/>
          <w:sz w:val="22"/>
          <w:szCs w:val="22"/>
          <w:lang w:eastAsia="en-US"/>
        </w:rPr>
        <w:t>4548/2018</w:t>
      </w:r>
      <w:r w:rsidRPr="0067711B">
        <w:rPr>
          <w:rFonts w:ascii="Tahoma" w:eastAsia="Calibri" w:hAnsi="Tahoma" w:cs="Tahoma"/>
          <w:b/>
          <w:iCs/>
          <w:sz w:val="22"/>
          <w:szCs w:val="22"/>
          <w:lang w:eastAsia="en-US"/>
        </w:rPr>
        <w:t xml:space="preserve"> ) .</w:t>
      </w:r>
    </w:p>
    <w:p w:rsidR="008366CF" w:rsidRPr="00CD0B05" w:rsidRDefault="008366CF" w:rsidP="00F63994">
      <w:pPr>
        <w:tabs>
          <w:tab w:val="left" w:leader="dot" w:pos="9082"/>
        </w:tabs>
        <w:spacing w:after="238" w:line="276" w:lineRule="auto"/>
        <w:ind w:left="-142"/>
        <w:rPr>
          <w:rFonts w:ascii="Tahoma" w:eastAsia="Calibri" w:hAnsi="Tahoma" w:cs="Tahoma"/>
          <w:sz w:val="22"/>
          <w:szCs w:val="22"/>
          <w:lang w:eastAsia="en-US"/>
        </w:rPr>
      </w:pPr>
      <w:r w:rsidRPr="00CD0B05">
        <w:rPr>
          <w:rFonts w:ascii="Tahoma" w:eastAsia="Calibri" w:hAnsi="Tahoma" w:cs="Tahoma"/>
          <w:sz w:val="22"/>
          <w:szCs w:val="22"/>
          <w:lang w:eastAsia="en-US"/>
        </w:rPr>
        <w:t>Η Εταιρεία δεν χρησιμοποιεί «χρηματοπιστωτικά μέσα».</w:t>
      </w:r>
    </w:p>
    <w:p w:rsidR="008366CF" w:rsidRPr="0067711B" w:rsidRDefault="008366CF" w:rsidP="00CD0B05">
      <w:pPr>
        <w:spacing w:before="100" w:beforeAutospacing="1" w:after="100" w:afterAutospacing="1" w:line="276" w:lineRule="auto"/>
        <w:ind w:left="-142"/>
        <w:outlineLvl w:val="0"/>
        <w:rPr>
          <w:rFonts w:ascii="Tahoma" w:hAnsi="Tahoma" w:cs="Tahoma"/>
          <w:b/>
          <w:bCs/>
          <w:iCs/>
          <w:kern w:val="36"/>
          <w:sz w:val="22"/>
          <w:szCs w:val="22"/>
        </w:rPr>
      </w:pPr>
      <w:r w:rsidRPr="0067711B">
        <w:rPr>
          <w:rFonts w:ascii="Tahoma" w:hAnsi="Tahoma" w:cs="Tahoma"/>
          <w:b/>
          <w:bCs/>
          <w:iCs/>
          <w:kern w:val="36"/>
          <w:sz w:val="22"/>
          <w:szCs w:val="22"/>
        </w:rPr>
        <w:t>1</w:t>
      </w:r>
      <w:r w:rsidR="001E597F">
        <w:rPr>
          <w:rFonts w:ascii="Tahoma" w:hAnsi="Tahoma" w:cs="Tahoma"/>
          <w:b/>
          <w:bCs/>
          <w:iCs/>
          <w:kern w:val="36"/>
          <w:sz w:val="22"/>
          <w:szCs w:val="22"/>
        </w:rPr>
        <w:t>3</w:t>
      </w:r>
      <w:r w:rsidRPr="0067711B">
        <w:rPr>
          <w:rFonts w:ascii="Tahoma" w:hAnsi="Tahoma" w:cs="Tahoma"/>
          <w:b/>
          <w:bCs/>
          <w:iCs/>
          <w:kern w:val="36"/>
          <w:sz w:val="22"/>
          <w:szCs w:val="22"/>
        </w:rPr>
        <w:t>.ΚΙΝΔΥΝΟΙ ΚΑΙ ΑΒΕΒΑΙΟΤΗΤΕΣ</w:t>
      </w:r>
    </w:p>
    <w:p w:rsidR="008366CF" w:rsidRPr="00CD0B05" w:rsidRDefault="008366CF" w:rsidP="00CD0B05">
      <w:pPr>
        <w:autoSpaceDE w:val="0"/>
        <w:autoSpaceDN w:val="0"/>
        <w:adjustRightInd w:val="0"/>
        <w:spacing w:after="160" w:line="276" w:lineRule="auto"/>
        <w:ind w:left="-142"/>
        <w:rPr>
          <w:rFonts w:ascii="Tahoma" w:eastAsia="Calibri" w:hAnsi="Tahoma" w:cs="Tahoma"/>
          <w:sz w:val="22"/>
          <w:szCs w:val="22"/>
          <w:lang w:eastAsia="en-US"/>
        </w:rPr>
      </w:pPr>
      <w:r w:rsidRPr="00CD0B05">
        <w:rPr>
          <w:rFonts w:ascii="Tahoma" w:eastAsia="Calibri" w:hAnsi="Tahoma" w:cs="Tahoma"/>
          <w:sz w:val="22"/>
          <w:szCs w:val="22"/>
          <w:lang w:eastAsia="en-US"/>
        </w:rPr>
        <w:t>Η εταιρεία δεν διαθέτει ιδιαίτερους κινδύνους, η συνετή διαχείριση της ρευστότητας επιτυγχάνεται με την ύπαρξη του κατάλληλου συνδυασμού ρευστών διαθεσίμων, μέσω των καταθέσεων της.</w:t>
      </w:r>
    </w:p>
    <w:p w:rsidR="00AF3242" w:rsidRPr="00CD0B05" w:rsidRDefault="008366CF" w:rsidP="0067711B">
      <w:pPr>
        <w:spacing w:after="160" w:line="276" w:lineRule="auto"/>
        <w:ind w:left="-142"/>
        <w:rPr>
          <w:rFonts w:ascii="Tahoma" w:eastAsia="Calibri" w:hAnsi="Tahoma" w:cs="Tahoma"/>
          <w:sz w:val="22"/>
          <w:szCs w:val="22"/>
          <w:lang w:eastAsia="en-US"/>
        </w:rPr>
      </w:pPr>
      <w:r w:rsidRPr="00CD0B05">
        <w:rPr>
          <w:rFonts w:ascii="Tahoma" w:eastAsia="Calibri" w:hAnsi="Tahoma" w:cs="Tahoma"/>
          <w:sz w:val="22"/>
          <w:szCs w:val="22"/>
          <w:lang w:eastAsia="en-US"/>
        </w:rPr>
        <w:t>Δεν υπάρχουν σημαντικές αβεβαιότητες που να σχετίζονται με την λειτουργία της επιχείρησης.</w:t>
      </w:r>
    </w:p>
    <w:p w:rsidR="008366CF" w:rsidRPr="0067711B" w:rsidRDefault="008366CF" w:rsidP="00CD0B05">
      <w:pPr>
        <w:spacing w:before="100" w:beforeAutospacing="1" w:after="100" w:afterAutospacing="1" w:line="276" w:lineRule="auto"/>
        <w:ind w:left="-142"/>
        <w:outlineLvl w:val="0"/>
        <w:rPr>
          <w:rFonts w:ascii="Tahoma" w:hAnsi="Tahoma" w:cs="Tahoma"/>
          <w:b/>
          <w:bCs/>
          <w:iCs/>
          <w:kern w:val="36"/>
          <w:sz w:val="22"/>
          <w:szCs w:val="22"/>
        </w:rPr>
      </w:pPr>
      <w:bookmarkStart w:id="4" w:name="_Toc455044944"/>
      <w:bookmarkStart w:id="5" w:name="_Toc455045225"/>
      <w:r w:rsidRPr="0067711B">
        <w:rPr>
          <w:rFonts w:ascii="Tahoma" w:hAnsi="Tahoma" w:cs="Tahoma"/>
          <w:b/>
          <w:bCs/>
          <w:iCs/>
          <w:kern w:val="36"/>
          <w:sz w:val="22"/>
          <w:szCs w:val="22"/>
        </w:rPr>
        <w:t>1</w:t>
      </w:r>
      <w:r w:rsidR="001E597F">
        <w:rPr>
          <w:rFonts w:ascii="Tahoma" w:hAnsi="Tahoma" w:cs="Tahoma"/>
          <w:b/>
          <w:bCs/>
          <w:iCs/>
          <w:kern w:val="36"/>
          <w:sz w:val="22"/>
          <w:szCs w:val="22"/>
        </w:rPr>
        <w:t>4</w:t>
      </w:r>
      <w:r w:rsidRPr="0067711B">
        <w:rPr>
          <w:rFonts w:ascii="Tahoma" w:hAnsi="Tahoma" w:cs="Tahoma"/>
          <w:b/>
          <w:bCs/>
          <w:iCs/>
          <w:kern w:val="36"/>
          <w:sz w:val="22"/>
          <w:szCs w:val="22"/>
        </w:rPr>
        <w:t>.ΠΟΛΙΤΙΚΕΣ ΑΝΤΙΣΤΑΘΜΙΣΗΣ ΚΙΝΔΥΝΩΝ</w:t>
      </w:r>
      <w:bookmarkEnd w:id="4"/>
      <w:bookmarkEnd w:id="5"/>
    </w:p>
    <w:p w:rsidR="008366CF" w:rsidRPr="00CD0B05" w:rsidRDefault="008366CF" w:rsidP="00CD0B05">
      <w:pPr>
        <w:spacing w:after="160" w:line="276" w:lineRule="auto"/>
        <w:ind w:left="-142"/>
        <w:rPr>
          <w:rFonts w:ascii="Tahoma" w:eastAsia="Calibri" w:hAnsi="Tahoma" w:cs="Tahoma"/>
          <w:sz w:val="22"/>
          <w:szCs w:val="22"/>
          <w:lang w:eastAsia="en-US"/>
        </w:rPr>
      </w:pPr>
      <w:r w:rsidRPr="00CD0B05">
        <w:rPr>
          <w:rFonts w:ascii="Tahoma" w:eastAsia="Calibri" w:hAnsi="Tahoma" w:cs="Tahoma"/>
          <w:sz w:val="22"/>
          <w:szCs w:val="22"/>
          <w:lang w:eastAsia="en-US"/>
        </w:rPr>
        <w:t>Οι δραστηριότητες της επιχείρησης δεν απαιτούν εξειδικευμένη αντιμετώπιση των κινδύνων που αφορούν συνάλλαγμα , επιτόκια και τιμές και ως εκ τούτου η εταιρεία δεν εφαρμόζει αντισταθμιστική λογιστική.</w:t>
      </w:r>
    </w:p>
    <w:p w:rsidR="008366CF" w:rsidRPr="0067711B" w:rsidRDefault="008366CF" w:rsidP="00CD0B05">
      <w:pPr>
        <w:spacing w:before="100" w:beforeAutospacing="1" w:after="100" w:afterAutospacing="1" w:line="276" w:lineRule="auto"/>
        <w:ind w:left="-142"/>
        <w:outlineLvl w:val="0"/>
        <w:rPr>
          <w:rFonts w:ascii="Tahoma" w:hAnsi="Tahoma" w:cs="Tahoma"/>
          <w:b/>
          <w:bCs/>
          <w:iCs/>
          <w:kern w:val="36"/>
          <w:sz w:val="22"/>
          <w:szCs w:val="22"/>
        </w:rPr>
      </w:pPr>
      <w:bookmarkStart w:id="6" w:name="_Toc455044946"/>
      <w:bookmarkStart w:id="7" w:name="_Toc455045227"/>
      <w:r w:rsidRPr="0067711B">
        <w:rPr>
          <w:rFonts w:ascii="Tahoma" w:hAnsi="Tahoma" w:cs="Tahoma"/>
          <w:b/>
          <w:bCs/>
          <w:iCs/>
          <w:kern w:val="36"/>
          <w:sz w:val="22"/>
          <w:szCs w:val="22"/>
        </w:rPr>
        <w:t>1</w:t>
      </w:r>
      <w:r w:rsidR="001E597F">
        <w:rPr>
          <w:rFonts w:ascii="Tahoma" w:hAnsi="Tahoma" w:cs="Tahoma"/>
          <w:b/>
          <w:bCs/>
          <w:iCs/>
          <w:kern w:val="36"/>
          <w:sz w:val="22"/>
          <w:szCs w:val="22"/>
        </w:rPr>
        <w:t>5</w:t>
      </w:r>
      <w:r w:rsidRPr="0067711B">
        <w:rPr>
          <w:rFonts w:ascii="Tahoma" w:hAnsi="Tahoma" w:cs="Tahoma"/>
          <w:b/>
          <w:bCs/>
          <w:iCs/>
          <w:kern w:val="36"/>
          <w:sz w:val="22"/>
          <w:szCs w:val="22"/>
        </w:rPr>
        <w:t>.ΧΡΕΟΓΡΑΦΑ</w:t>
      </w:r>
      <w:bookmarkEnd w:id="6"/>
      <w:bookmarkEnd w:id="7"/>
    </w:p>
    <w:p w:rsidR="008366CF" w:rsidRPr="00CD0B05" w:rsidRDefault="008366CF" w:rsidP="00CD0B05">
      <w:pPr>
        <w:spacing w:after="160" w:line="276" w:lineRule="auto"/>
        <w:ind w:left="-142"/>
        <w:rPr>
          <w:rFonts w:ascii="Tahoma" w:eastAsia="Calibri" w:hAnsi="Tahoma" w:cs="Tahoma"/>
          <w:sz w:val="22"/>
          <w:szCs w:val="22"/>
          <w:lang w:eastAsia="en-US"/>
        </w:rPr>
      </w:pPr>
      <w:r w:rsidRPr="00CD0B05">
        <w:rPr>
          <w:rFonts w:ascii="Tahoma" w:eastAsia="Calibri" w:hAnsi="Tahoma" w:cs="Tahoma"/>
          <w:sz w:val="22"/>
          <w:szCs w:val="22"/>
          <w:lang w:eastAsia="en-US"/>
        </w:rPr>
        <w:t>Η εταιρεία δεν είχε στη κατοχή της χρεόγραφα κατά την 31/12/20</w:t>
      </w:r>
      <w:r w:rsidR="00D62C4E" w:rsidRPr="00CD0B05">
        <w:rPr>
          <w:rFonts w:ascii="Tahoma" w:eastAsia="Calibri" w:hAnsi="Tahoma" w:cs="Tahoma"/>
          <w:sz w:val="22"/>
          <w:szCs w:val="22"/>
          <w:lang w:eastAsia="en-US"/>
        </w:rPr>
        <w:t>2</w:t>
      </w:r>
      <w:r w:rsidR="00F63994">
        <w:rPr>
          <w:rFonts w:ascii="Tahoma" w:eastAsia="Calibri" w:hAnsi="Tahoma" w:cs="Tahoma"/>
          <w:sz w:val="22"/>
          <w:szCs w:val="22"/>
          <w:lang w:eastAsia="en-US"/>
        </w:rPr>
        <w:t>1</w:t>
      </w:r>
      <w:r w:rsidRPr="00CD0B05">
        <w:rPr>
          <w:rFonts w:ascii="Tahoma" w:eastAsia="Calibri" w:hAnsi="Tahoma" w:cs="Tahoma"/>
          <w:sz w:val="22"/>
          <w:szCs w:val="22"/>
          <w:lang w:eastAsia="en-US"/>
        </w:rPr>
        <w:t>.</w:t>
      </w:r>
    </w:p>
    <w:p w:rsidR="008366CF" w:rsidRPr="0067711B" w:rsidRDefault="008366CF" w:rsidP="00CD0B05">
      <w:pPr>
        <w:spacing w:before="100" w:beforeAutospacing="1" w:after="100" w:afterAutospacing="1" w:line="276" w:lineRule="auto"/>
        <w:ind w:left="-142"/>
        <w:outlineLvl w:val="0"/>
        <w:rPr>
          <w:rFonts w:ascii="Tahoma" w:hAnsi="Tahoma" w:cs="Tahoma"/>
          <w:b/>
          <w:bCs/>
          <w:iCs/>
          <w:kern w:val="36"/>
          <w:sz w:val="22"/>
          <w:szCs w:val="22"/>
        </w:rPr>
      </w:pPr>
      <w:bookmarkStart w:id="8" w:name="_Toc455044947"/>
      <w:bookmarkStart w:id="9" w:name="_Toc455045228"/>
      <w:r w:rsidRPr="0067711B">
        <w:rPr>
          <w:rFonts w:ascii="Tahoma" w:hAnsi="Tahoma" w:cs="Tahoma"/>
          <w:b/>
          <w:bCs/>
          <w:iCs/>
          <w:kern w:val="36"/>
          <w:sz w:val="22"/>
          <w:szCs w:val="22"/>
        </w:rPr>
        <w:t>1</w:t>
      </w:r>
      <w:r w:rsidR="001E597F">
        <w:rPr>
          <w:rFonts w:ascii="Tahoma" w:hAnsi="Tahoma" w:cs="Tahoma"/>
          <w:b/>
          <w:bCs/>
          <w:iCs/>
          <w:kern w:val="36"/>
          <w:sz w:val="22"/>
          <w:szCs w:val="22"/>
        </w:rPr>
        <w:t>6</w:t>
      </w:r>
      <w:r w:rsidRPr="0067711B">
        <w:rPr>
          <w:rFonts w:ascii="Tahoma" w:hAnsi="Tahoma" w:cs="Tahoma"/>
          <w:b/>
          <w:bCs/>
          <w:iCs/>
          <w:kern w:val="36"/>
          <w:sz w:val="22"/>
          <w:szCs w:val="22"/>
        </w:rPr>
        <w:t>.ΧΡΕΟΓΡΑΦΑ/ΕΠΙΤΑΓΕΣ/ΠΡΟΘΕΣΜΙΑΚΕΣ ΚΑΤΑΘΕΣΕΙΣ/ΣΥΝΑΛΛΑΓΜΑΤΙΚΕΣ</w:t>
      </w:r>
      <w:bookmarkEnd w:id="8"/>
      <w:bookmarkEnd w:id="9"/>
    </w:p>
    <w:p w:rsidR="008366CF" w:rsidRPr="00CD0B05" w:rsidRDefault="008366CF" w:rsidP="00CD0B05">
      <w:pPr>
        <w:spacing w:after="160" w:line="276" w:lineRule="auto"/>
        <w:ind w:left="-142"/>
        <w:rPr>
          <w:rFonts w:ascii="Tahoma" w:eastAsia="Calibri" w:hAnsi="Tahoma" w:cs="Tahoma"/>
          <w:sz w:val="22"/>
          <w:szCs w:val="22"/>
          <w:lang w:eastAsia="en-US"/>
        </w:rPr>
      </w:pPr>
      <w:r w:rsidRPr="00CD0B05">
        <w:rPr>
          <w:rFonts w:ascii="Tahoma" w:eastAsia="Calibri" w:hAnsi="Tahoma" w:cs="Tahoma"/>
          <w:sz w:val="22"/>
          <w:szCs w:val="22"/>
          <w:lang w:eastAsia="en-US"/>
        </w:rPr>
        <w:t>Η εταιρεία  είχε στην κατοχή της κατά την 31/12/20</w:t>
      </w:r>
      <w:r w:rsidR="00D62C4E" w:rsidRPr="00CD0B05">
        <w:rPr>
          <w:rFonts w:ascii="Tahoma" w:eastAsia="Calibri" w:hAnsi="Tahoma" w:cs="Tahoma"/>
          <w:sz w:val="22"/>
          <w:szCs w:val="22"/>
          <w:lang w:eastAsia="en-US"/>
        </w:rPr>
        <w:t>2</w:t>
      </w:r>
      <w:r w:rsidR="00F63994">
        <w:rPr>
          <w:rFonts w:ascii="Tahoma" w:eastAsia="Calibri" w:hAnsi="Tahoma" w:cs="Tahoma"/>
          <w:sz w:val="22"/>
          <w:szCs w:val="22"/>
          <w:lang w:eastAsia="en-US"/>
        </w:rPr>
        <w:t>1</w:t>
      </w:r>
      <w:r w:rsidRPr="00CD0B05">
        <w:rPr>
          <w:rFonts w:ascii="Tahoma" w:eastAsia="Calibri" w:hAnsi="Tahoma" w:cs="Tahoma"/>
          <w:sz w:val="22"/>
          <w:szCs w:val="22"/>
          <w:lang w:eastAsia="en-US"/>
        </w:rPr>
        <w:t xml:space="preserve"> :</w:t>
      </w:r>
    </w:p>
    <w:p w:rsidR="008366CF" w:rsidRDefault="008366CF" w:rsidP="00500BF3">
      <w:pPr>
        <w:spacing w:after="160" w:line="276" w:lineRule="auto"/>
        <w:ind w:left="-142"/>
        <w:rPr>
          <w:rFonts w:ascii="Tahoma" w:eastAsia="Calibri" w:hAnsi="Tahoma" w:cs="Tahoma"/>
          <w:sz w:val="22"/>
          <w:szCs w:val="22"/>
          <w:lang w:eastAsia="en-US"/>
        </w:rPr>
      </w:pPr>
      <w:r w:rsidRPr="00CD0B05">
        <w:rPr>
          <w:rFonts w:ascii="Tahoma" w:eastAsia="Calibri" w:hAnsi="Tahoma" w:cs="Tahoma"/>
          <w:sz w:val="22"/>
          <w:szCs w:val="22"/>
          <w:lang w:eastAsia="en-US"/>
        </w:rPr>
        <w:t xml:space="preserve">α) επιταγές εισπρακτέες ποσού </w:t>
      </w:r>
      <w:r w:rsidR="00F63994">
        <w:rPr>
          <w:rFonts w:ascii="Tahoma" w:eastAsia="Calibri" w:hAnsi="Tahoma" w:cs="Tahoma"/>
          <w:sz w:val="22"/>
          <w:szCs w:val="22"/>
          <w:lang w:eastAsia="en-US"/>
        </w:rPr>
        <w:t>239,249.67</w:t>
      </w:r>
      <w:r w:rsidRPr="00CD0B05">
        <w:rPr>
          <w:rFonts w:ascii="Tahoma" w:eastAsia="Calibri" w:hAnsi="Tahoma" w:cs="Tahoma"/>
          <w:sz w:val="22"/>
          <w:szCs w:val="22"/>
          <w:lang w:eastAsia="en-US"/>
        </w:rPr>
        <w:t xml:space="preserve"> ευρ</w:t>
      </w:r>
      <w:r w:rsidR="00500BF3">
        <w:rPr>
          <w:rFonts w:ascii="Tahoma" w:eastAsia="Calibri" w:hAnsi="Tahoma" w:cs="Tahoma"/>
          <w:sz w:val="22"/>
          <w:szCs w:val="22"/>
          <w:lang w:eastAsia="en-US"/>
        </w:rPr>
        <w:t>ώ.</w:t>
      </w:r>
    </w:p>
    <w:p w:rsidR="00050C12" w:rsidRDefault="00050C12" w:rsidP="00500BF3">
      <w:pPr>
        <w:spacing w:after="160" w:line="276" w:lineRule="auto"/>
        <w:ind w:left="-142"/>
        <w:rPr>
          <w:rFonts w:ascii="Tahoma" w:eastAsia="Calibri" w:hAnsi="Tahoma" w:cs="Tahoma"/>
          <w:sz w:val="22"/>
          <w:szCs w:val="22"/>
          <w:lang w:eastAsia="en-US"/>
        </w:rPr>
      </w:pPr>
    </w:p>
    <w:p w:rsidR="00CD0B05" w:rsidRPr="00CD0B05" w:rsidRDefault="00CD0B05" w:rsidP="00CD0B05">
      <w:pPr>
        <w:spacing w:line="276" w:lineRule="auto"/>
        <w:jc w:val="center"/>
        <w:rPr>
          <w:rFonts w:ascii="Tahoma" w:hAnsi="Tahoma" w:cs="Tahoma"/>
          <w:bCs/>
          <w:iCs/>
          <w:sz w:val="22"/>
          <w:szCs w:val="22"/>
        </w:rPr>
      </w:pPr>
      <w:bookmarkStart w:id="10" w:name="_Toc446415445"/>
      <w:r w:rsidRPr="00CD0B05">
        <w:rPr>
          <w:rFonts w:ascii="Tahoma" w:hAnsi="Tahoma" w:cs="Tahoma"/>
          <w:bCs/>
          <w:iCs/>
          <w:sz w:val="22"/>
          <w:szCs w:val="22"/>
        </w:rPr>
        <w:t xml:space="preserve">Α΄ΒΙΠΕ ΒΟΛΟΥ, </w:t>
      </w:r>
      <w:r w:rsidR="00BE7AB4" w:rsidRPr="00500BF3">
        <w:rPr>
          <w:rFonts w:ascii="Tahoma" w:hAnsi="Tahoma" w:cs="Tahoma"/>
          <w:bCs/>
          <w:iCs/>
          <w:sz w:val="22"/>
          <w:szCs w:val="22"/>
        </w:rPr>
        <w:t xml:space="preserve">10 </w:t>
      </w:r>
      <w:r w:rsidR="00BE7AB4">
        <w:rPr>
          <w:rFonts w:ascii="Tahoma" w:hAnsi="Tahoma" w:cs="Tahoma"/>
          <w:bCs/>
          <w:iCs/>
          <w:sz w:val="22"/>
          <w:szCs w:val="22"/>
        </w:rPr>
        <w:t>Οκτωβρίου</w:t>
      </w:r>
      <w:r w:rsidRPr="00CD0B05">
        <w:rPr>
          <w:rFonts w:ascii="Tahoma" w:hAnsi="Tahoma" w:cs="Tahoma"/>
          <w:bCs/>
          <w:iCs/>
          <w:sz w:val="22"/>
          <w:szCs w:val="22"/>
        </w:rPr>
        <w:t xml:space="preserve"> 202</w:t>
      </w:r>
      <w:r w:rsidR="00F63994">
        <w:rPr>
          <w:rFonts w:ascii="Tahoma" w:hAnsi="Tahoma" w:cs="Tahoma"/>
          <w:bCs/>
          <w:iCs/>
          <w:sz w:val="22"/>
          <w:szCs w:val="22"/>
        </w:rPr>
        <w:t>2</w:t>
      </w:r>
    </w:p>
    <w:p w:rsidR="00CD0B05" w:rsidRPr="00CD0B05" w:rsidRDefault="00CD0B05" w:rsidP="00CD0B05">
      <w:pPr>
        <w:spacing w:line="276" w:lineRule="auto"/>
        <w:jc w:val="center"/>
        <w:rPr>
          <w:rFonts w:ascii="Tahoma" w:hAnsi="Tahoma" w:cs="Tahoma"/>
          <w:bCs/>
          <w:iCs/>
          <w:sz w:val="22"/>
          <w:szCs w:val="22"/>
        </w:rPr>
      </w:pPr>
      <w:r w:rsidRPr="00CD0B05">
        <w:rPr>
          <w:rFonts w:ascii="Tahoma" w:hAnsi="Tahoma" w:cs="Tahoma"/>
          <w:bCs/>
          <w:iCs/>
          <w:sz w:val="22"/>
          <w:szCs w:val="22"/>
        </w:rPr>
        <w:t>Για το Διοικητικό Συμβούλιο</w:t>
      </w:r>
    </w:p>
    <w:p w:rsidR="00CD0B05" w:rsidRPr="00CD0B05" w:rsidRDefault="00CD0B05" w:rsidP="00CD0B05">
      <w:pPr>
        <w:spacing w:line="276" w:lineRule="auto"/>
        <w:jc w:val="center"/>
        <w:rPr>
          <w:rFonts w:ascii="Tahoma" w:hAnsi="Tahoma" w:cs="Tahoma"/>
          <w:bCs/>
          <w:iCs/>
          <w:sz w:val="22"/>
          <w:szCs w:val="22"/>
        </w:rPr>
      </w:pPr>
      <w:r w:rsidRPr="00CD0B05">
        <w:rPr>
          <w:rFonts w:ascii="Tahoma" w:hAnsi="Tahoma" w:cs="Tahoma"/>
          <w:bCs/>
          <w:iCs/>
          <w:sz w:val="22"/>
          <w:szCs w:val="22"/>
        </w:rPr>
        <w:t>Ο Πρόεδρος &amp; Διευθύνων Σύμβουλος</w:t>
      </w:r>
    </w:p>
    <w:p w:rsidR="00CD0B05" w:rsidRPr="00CD0B05" w:rsidRDefault="00CD0B05" w:rsidP="00CD0B05">
      <w:pPr>
        <w:spacing w:line="276" w:lineRule="auto"/>
        <w:jc w:val="center"/>
        <w:rPr>
          <w:rFonts w:ascii="Tahoma" w:hAnsi="Tahoma" w:cs="Tahoma"/>
          <w:bCs/>
          <w:iCs/>
          <w:sz w:val="22"/>
          <w:szCs w:val="22"/>
        </w:rPr>
      </w:pPr>
      <w:r w:rsidRPr="00CD0B05">
        <w:rPr>
          <w:rFonts w:ascii="Tahoma" w:hAnsi="Tahoma" w:cs="Tahoma"/>
          <w:bCs/>
          <w:iCs/>
          <w:sz w:val="22"/>
          <w:szCs w:val="22"/>
        </w:rPr>
        <w:t>ΠΕΠΟΝΟΠΟΥΛΟΣ ΕΜΜ. ΣΤΕΛΙΟΣ</w:t>
      </w:r>
    </w:p>
    <w:p w:rsidR="00430D9F" w:rsidRPr="00773B64" w:rsidRDefault="00430D9F" w:rsidP="00773B64">
      <w:pPr>
        <w:autoSpaceDE w:val="0"/>
        <w:autoSpaceDN w:val="0"/>
        <w:adjustRightInd w:val="0"/>
        <w:spacing w:line="276" w:lineRule="auto"/>
        <w:ind w:right="-58"/>
        <w:jc w:val="center"/>
        <w:rPr>
          <w:rFonts w:ascii="Tahoma" w:hAnsi="Tahoma" w:cs="Tahoma"/>
          <w:b/>
          <w:u w:val="single"/>
        </w:rPr>
      </w:pPr>
      <w:r w:rsidRPr="00773B64">
        <w:rPr>
          <w:rFonts w:ascii="Tahoma" w:hAnsi="Tahoma" w:cs="Tahoma"/>
          <w:b/>
          <w:u w:val="single"/>
        </w:rPr>
        <w:lastRenderedPageBreak/>
        <w:t>Έκθεση Ανεξάρτητου Ορκωτού Ελεγκτή Λογιστή</w:t>
      </w:r>
    </w:p>
    <w:p w:rsidR="00430D9F" w:rsidRPr="0060027F" w:rsidRDefault="00430D9F" w:rsidP="00430D9F">
      <w:pPr>
        <w:spacing w:line="276" w:lineRule="auto"/>
        <w:ind w:right="-58"/>
        <w:rPr>
          <w:rFonts w:ascii="Tahoma" w:hAnsi="Tahoma" w:cs="Tahoma"/>
          <w:sz w:val="20"/>
        </w:rPr>
      </w:pPr>
    </w:p>
    <w:p w:rsidR="00430D9F" w:rsidRPr="0060027F" w:rsidRDefault="00430D9F" w:rsidP="00430D9F">
      <w:pPr>
        <w:spacing w:line="276" w:lineRule="auto"/>
        <w:ind w:right="-58"/>
        <w:rPr>
          <w:rFonts w:ascii="Tahoma" w:hAnsi="Tahoma" w:cs="Tahoma"/>
          <w:b/>
          <w:bCs/>
          <w:sz w:val="20"/>
        </w:rPr>
      </w:pPr>
      <w:r w:rsidRPr="0060027F">
        <w:rPr>
          <w:rFonts w:ascii="Tahoma" w:hAnsi="Tahoma" w:cs="Tahoma"/>
          <w:sz w:val="20"/>
        </w:rPr>
        <w:t xml:space="preserve">Προς τους Μετόχους της εταιρείας </w:t>
      </w:r>
      <w:r w:rsidRPr="0060027F">
        <w:rPr>
          <w:rFonts w:ascii="Tahoma" w:hAnsi="Tahoma" w:cs="Tahoma"/>
          <w:b/>
          <w:bCs/>
          <w:sz w:val="20"/>
        </w:rPr>
        <w:t>«ΠΕΠΟΝΟΠΟΥΛΟΣ Α.Ε.»</w:t>
      </w:r>
    </w:p>
    <w:p w:rsidR="00430D9F" w:rsidRPr="0060027F" w:rsidRDefault="00430D9F" w:rsidP="00430D9F">
      <w:pPr>
        <w:spacing w:line="276" w:lineRule="auto"/>
        <w:ind w:right="-58"/>
        <w:rPr>
          <w:rFonts w:ascii="Tahoma" w:hAnsi="Tahoma" w:cs="Tahoma"/>
          <w:b/>
          <w:color w:val="000000"/>
          <w:sz w:val="20"/>
          <w:u w:val="single"/>
        </w:rPr>
      </w:pPr>
    </w:p>
    <w:p w:rsidR="00430D9F" w:rsidRPr="0060027F" w:rsidRDefault="00430D9F" w:rsidP="00430D9F">
      <w:pPr>
        <w:autoSpaceDE w:val="0"/>
        <w:autoSpaceDN w:val="0"/>
        <w:adjustRightInd w:val="0"/>
        <w:spacing w:after="240" w:line="276" w:lineRule="auto"/>
        <w:ind w:right="-58"/>
        <w:rPr>
          <w:rFonts w:ascii="Tahoma" w:hAnsi="Tahoma" w:cs="Tahoma"/>
          <w:b/>
          <w:sz w:val="20"/>
          <w:u w:val="single"/>
        </w:rPr>
      </w:pPr>
      <w:r w:rsidRPr="0060027F">
        <w:rPr>
          <w:rFonts w:ascii="Tahoma" w:hAnsi="Tahoma" w:cs="Tahoma"/>
          <w:b/>
          <w:color w:val="000000"/>
          <w:sz w:val="20"/>
          <w:u w:val="single"/>
        </w:rPr>
        <w:t>Έκθεση Ελέγχου επί των Οικονομικών Καταστάσεων</w:t>
      </w:r>
    </w:p>
    <w:p w:rsidR="00430D9F" w:rsidRPr="0060027F" w:rsidRDefault="00430D9F" w:rsidP="00430D9F">
      <w:pPr>
        <w:spacing w:after="240" w:line="276" w:lineRule="auto"/>
        <w:ind w:right="-58"/>
        <w:rPr>
          <w:rFonts w:ascii="Tahoma" w:hAnsi="Tahoma" w:cs="Tahoma"/>
          <w:b/>
          <w:bCs/>
          <w:sz w:val="20"/>
        </w:rPr>
      </w:pPr>
      <w:r w:rsidRPr="0060027F">
        <w:rPr>
          <w:rFonts w:ascii="Tahoma" w:hAnsi="Tahoma" w:cs="Tahoma"/>
          <w:b/>
          <w:bCs/>
          <w:sz w:val="20"/>
        </w:rPr>
        <w:t xml:space="preserve">Γνώμη με επιφύλαξη </w:t>
      </w:r>
    </w:p>
    <w:p w:rsidR="00430D9F" w:rsidRPr="0060027F" w:rsidRDefault="00430D9F" w:rsidP="00430D9F">
      <w:pPr>
        <w:spacing w:before="240" w:after="240" w:line="276" w:lineRule="auto"/>
        <w:ind w:right="-58"/>
        <w:rPr>
          <w:rFonts w:ascii="Tahoma" w:hAnsi="Tahoma" w:cs="Tahoma"/>
          <w:sz w:val="20"/>
        </w:rPr>
      </w:pPr>
      <w:r w:rsidRPr="0060027F">
        <w:rPr>
          <w:rFonts w:ascii="Tahoma" w:hAnsi="Tahoma" w:cs="Tahoma"/>
          <w:sz w:val="20"/>
        </w:rPr>
        <w:t xml:space="preserve">Έχουμε ελέγξει τις συνημμένες οικονομικές καταστάσεις της εταιρείας </w:t>
      </w:r>
      <w:r w:rsidRPr="0060027F">
        <w:rPr>
          <w:rFonts w:ascii="Tahoma" w:hAnsi="Tahoma" w:cs="Tahoma"/>
          <w:b/>
          <w:bCs/>
          <w:sz w:val="20"/>
        </w:rPr>
        <w:t xml:space="preserve">«ΠΕΠΟΝΟΠΟΥΛΟΣ Α.Ε.», </w:t>
      </w:r>
      <w:r w:rsidRPr="0060027F">
        <w:rPr>
          <w:rFonts w:ascii="Tahoma" w:hAnsi="Tahoma" w:cs="Tahoma"/>
          <w:sz w:val="20"/>
        </w:rPr>
        <w:t>οι οποίες αποτελούνται από τον ισολογισμό της 31</w:t>
      </w:r>
      <w:r w:rsidRPr="0060027F">
        <w:rPr>
          <w:rFonts w:ascii="Tahoma" w:hAnsi="Tahoma" w:cs="Tahoma"/>
          <w:sz w:val="20"/>
          <w:vertAlign w:val="superscript"/>
        </w:rPr>
        <w:t>ης</w:t>
      </w:r>
      <w:r w:rsidRPr="0060027F">
        <w:rPr>
          <w:rFonts w:ascii="Tahoma" w:hAnsi="Tahoma" w:cs="Tahoma"/>
          <w:sz w:val="20"/>
        </w:rPr>
        <w:t xml:space="preserve"> Δεκεμβρίου 202</w:t>
      </w:r>
      <w:r w:rsidR="00F63994">
        <w:rPr>
          <w:rFonts w:ascii="Tahoma" w:hAnsi="Tahoma" w:cs="Tahoma"/>
          <w:sz w:val="20"/>
        </w:rPr>
        <w:t>1</w:t>
      </w:r>
      <w:r w:rsidRPr="0060027F">
        <w:rPr>
          <w:rFonts w:ascii="Tahoma" w:hAnsi="Tahoma" w:cs="Tahoma"/>
          <w:sz w:val="20"/>
        </w:rPr>
        <w:t xml:space="preserve">, την κατάσταση αποτελεσμάτων της χρήσεως που έληξε την ημερομηνία αυτή, </w:t>
      </w:r>
      <w:r w:rsidRPr="0060027F">
        <w:rPr>
          <w:rFonts w:ascii="Tahoma" w:hAnsi="Tahoma" w:cs="Tahoma"/>
          <w:kern w:val="1"/>
          <w:sz w:val="20"/>
        </w:rPr>
        <w:t>καθώς και το σχετικό προσάρτημα</w:t>
      </w:r>
      <w:r w:rsidRPr="0060027F">
        <w:rPr>
          <w:rFonts w:ascii="Tahoma" w:hAnsi="Tahoma" w:cs="Tahoma"/>
          <w:sz w:val="20"/>
        </w:rPr>
        <w:t>.</w:t>
      </w:r>
    </w:p>
    <w:p w:rsidR="00430D9F" w:rsidRPr="004A64CF" w:rsidRDefault="00430D9F" w:rsidP="004A64CF">
      <w:pPr>
        <w:autoSpaceDE w:val="0"/>
        <w:autoSpaceDN w:val="0"/>
        <w:adjustRightInd w:val="0"/>
        <w:spacing w:before="240" w:after="240" w:line="276" w:lineRule="auto"/>
        <w:ind w:right="-58"/>
        <w:rPr>
          <w:rFonts w:ascii="Tahoma" w:hAnsi="Tahoma" w:cs="Tahoma"/>
          <w:color w:val="000000"/>
          <w:sz w:val="20"/>
        </w:rPr>
      </w:pPr>
      <w:r w:rsidRPr="0060027F">
        <w:rPr>
          <w:rFonts w:ascii="Tahoma" w:hAnsi="Tahoma" w:cs="Tahoma"/>
          <w:color w:val="000000"/>
          <w:sz w:val="20"/>
        </w:rPr>
        <w:t xml:space="preserve">Κατά τη </w:t>
      </w:r>
      <w:r w:rsidRPr="0060027F">
        <w:rPr>
          <w:rFonts w:ascii="Tahoma" w:hAnsi="Tahoma" w:cs="Tahoma"/>
          <w:sz w:val="20"/>
        </w:rPr>
        <w:t xml:space="preserve">γνώμη μας, εκτός από τις επιπτώσεις των θεμάτων που μνημονεύονται στην παράγραφο της έκθεσής μας “Βάση για γνώμη με επιφύλαξη”, </w:t>
      </w:r>
      <w:r w:rsidRPr="0060027F">
        <w:rPr>
          <w:rFonts w:ascii="Tahoma" w:hAnsi="Tahoma" w:cs="Tahoma"/>
          <w:color w:val="000000"/>
          <w:sz w:val="20"/>
        </w:rPr>
        <w:t xml:space="preserve">οι συνημμένες οικονομικές καταστάσεις παρουσιάζουν εύλογα, από κάθε ουσιώδη άποψη, την οικονομική θέση της εταιρείας </w:t>
      </w:r>
      <w:r w:rsidRPr="0060027F">
        <w:rPr>
          <w:rFonts w:ascii="Tahoma" w:hAnsi="Tahoma" w:cs="Tahoma"/>
          <w:b/>
          <w:bCs/>
          <w:sz w:val="20"/>
        </w:rPr>
        <w:t xml:space="preserve">«ΠΕΠΟΝΟΠΟΥΛΟΣ Α.Ε.» </w:t>
      </w:r>
      <w:r w:rsidRPr="0060027F">
        <w:rPr>
          <w:rFonts w:ascii="Tahoma" w:hAnsi="Tahoma" w:cs="Tahoma"/>
          <w:color w:val="000000"/>
          <w:sz w:val="20"/>
        </w:rPr>
        <w:t>κατά την 31</w:t>
      </w:r>
      <w:r w:rsidRPr="0060027F">
        <w:rPr>
          <w:rFonts w:ascii="Tahoma" w:hAnsi="Tahoma" w:cs="Tahoma"/>
          <w:color w:val="000000"/>
          <w:sz w:val="20"/>
          <w:vertAlign w:val="superscript"/>
        </w:rPr>
        <w:t>η</w:t>
      </w:r>
      <w:r w:rsidRPr="0060027F">
        <w:rPr>
          <w:rFonts w:ascii="Tahoma" w:hAnsi="Tahoma" w:cs="Tahoma"/>
          <w:color w:val="000000"/>
          <w:sz w:val="20"/>
        </w:rPr>
        <w:t xml:space="preserve"> Δεκεμβρίου 202</w:t>
      </w:r>
      <w:r w:rsidR="00F63994">
        <w:rPr>
          <w:rFonts w:ascii="Tahoma" w:hAnsi="Tahoma" w:cs="Tahoma"/>
          <w:color w:val="000000"/>
          <w:sz w:val="20"/>
        </w:rPr>
        <w:t>1</w:t>
      </w:r>
      <w:r w:rsidRPr="0060027F">
        <w:rPr>
          <w:rFonts w:ascii="Tahoma" w:hAnsi="Tahoma" w:cs="Tahoma"/>
          <w:color w:val="000000"/>
          <w:sz w:val="20"/>
        </w:rPr>
        <w:t>, τη χρηματοοικονομική της επίδοση για τη χρήση που έληξε την ημερομηνία αυτή, σύμφωνα με τις διατάξεις του Ν.4308/2014 όπως ισχύει.</w:t>
      </w:r>
    </w:p>
    <w:p w:rsidR="00430D9F" w:rsidRPr="0060027F" w:rsidRDefault="00430D9F" w:rsidP="00430D9F">
      <w:pPr>
        <w:spacing w:after="240" w:line="276" w:lineRule="auto"/>
        <w:ind w:right="-58"/>
        <w:rPr>
          <w:rFonts w:ascii="Tahoma" w:hAnsi="Tahoma" w:cs="Tahoma"/>
          <w:b/>
          <w:bCs/>
          <w:sz w:val="20"/>
        </w:rPr>
      </w:pPr>
      <w:r w:rsidRPr="0060027F">
        <w:rPr>
          <w:rFonts w:ascii="Tahoma" w:hAnsi="Tahoma" w:cs="Tahoma"/>
          <w:b/>
          <w:bCs/>
          <w:sz w:val="20"/>
        </w:rPr>
        <w:t xml:space="preserve">Βάση για γνώμη με επιφύλαξη </w:t>
      </w:r>
    </w:p>
    <w:p w:rsidR="00430D9F" w:rsidRDefault="00430D9F" w:rsidP="00430D9F">
      <w:pPr>
        <w:autoSpaceDE w:val="0"/>
        <w:autoSpaceDN w:val="0"/>
        <w:adjustRightInd w:val="0"/>
        <w:spacing w:line="276" w:lineRule="auto"/>
        <w:ind w:right="-58"/>
        <w:rPr>
          <w:rFonts w:ascii="Tahoma" w:hAnsi="Tahoma" w:cs="Tahoma"/>
          <w:color w:val="000000" w:themeColor="text1"/>
          <w:sz w:val="20"/>
        </w:rPr>
      </w:pPr>
      <w:r w:rsidRPr="0060027F">
        <w:rPr>
          <w:rFonts w:ascii="Tahoma" w:hAnsi="Tahoma" w:cs="Tahoma"/>
          <w:color w:val="000000" w:themeColor="text1"/>
          <w:sz w:val="20"/>
        </w:rPr>
        <w:t>Από τον έλεγχό μας προέκυψ</w:t>
      </w:r>
      <w:r>
        <w:rPr>
          <w:rFonts w:ascii="Tahoma" w:hAnsi="Tahoma" w:cs="Tahoma"/>
          <w:color w:val="000000" w:themeColor="text1"/>
          <w:sz w:val="20"/>
        </w:rPr>
        <w:t>αν τα εξής :</w:t>
      </w:r>
    </w:p>
    <w:p w:rsidR="00430D9F" w:rsidRDefault="00430D9F" w:rsidP="00430D9F">
      <w:pPr>
        <w:autoSpaceDE w:val="0"/>
        <w:autoSpaceDN w:val="0"/>
        <w:adjustRightInd w:val="0"/>
        <w:spacing w:line="276" w:lineRule="auto"/>
        <w:ind w:right="-58"/>
        <w:rPr>
          <w:rFonts w:ascii="Tahoma" w:hAnsi="Tahoma" w:cs="Tahoma"/>
          <w:sz w:val="20"/>
        </w:rPr>
      </w:pPr>
      <w:r w:rsidRPr="00213D39">
        <w:rPr>
          <w:rFonts w:ascii="Tahoma" w:hAnsi="Tahoma" w:cs="Tahoma"/>
          <w:b/>
          <w:bCs/>
          <w:color w:val="000000" w:themeColor="text1"/>
          <w:sz w:val="20"/>
        </w:rPr>
        <w:t>1</w:t>
      </w:r>
      <w:r>
        <w:rPr>
          <w:rFonts w:ascii="Tahoma" w:hAnsi="Tahoma" w:cs="Tahoma"/>
          <w:color w:val="000000" w:themeColor="text1"/>
          <w:sz w:val="20"/>
        </w:rPr>
        <w:t xml:space="preserve"> </w:t>
      </w:r>
      <w:r>
        <w:rPr>
          <w:rFonts w:ascii="Tahoma" w:hAnsi="Tahoma" w:cs="Tahoma"/>
          <w:sz w:val="20"/>
        </w:rPr>
        <w:t>Οι</w:t>
      </w:r>
      <w:r w:rsidRPr="0060027F">
        <w:rPr>
          <w:rFonts w:ascii="Tahoma" w:hAnsi="Tahoma" w:cs="Tahoma"/>
          <w:sz w:val="20"/>
        </w:rPr>
        <w:t xml:space="preserve"> φορολογικές υποχρεώσεις της εταιρείας δεν έχουν εξετασθεί από τις φορολογικές αρχές για τις </w:t>
      </w:r>
      <w:r w:rsidRPr="00942EBD">
        <w:rPr>
          <w:rFonts w:ascii="Tahoma" w:hAnsi="Tahoma" w:cs="Tahoma"/>
          <w:sz w:val="20"/>
        </w:rPr>
        <w:t>χρήσεις 201</w:t>
      </w:r>
      <w:r w:rsidR="00F63994">
        <w:rPr>
          <w:rFonts w:ascii="Tahoma" w:hAnsi="Tahoma" w:cs="Tahoma"/>
          <w:sz w:val="20"/>
        </w:rPr>
        <w:t>6</w:t>
      </w:r>
      <w:r w:rsidRPr="00942EBD">
        <w:rPr>
          <w:rFonts w:ascii="Tahoma" w:hAnsi="Tahoma" w:cs="Tahoma"/>
          <w:sz w:val="20"/>
        </w:rPr>
        <w:t xml:space="preserve"> έως 202</w:t>
      </w:r>
      <w:r w:rsidR="00F63994">
        <w:rPr>
          <w:rFonts w:ascii="Tahoma" w:hAnsi="Tahoma" w:cs="Tahoma"/>
          <w:sz w:val="20"/>
        </w:rPr>
        <w:t>1</w:t>
      </w:r>
      <w:r w:rsidRPr="00942EBD">
        <w:rPr>
          <w:rFonts w:ascii="Tahoma" w:hAnsi="Tahoma" w:cs="Tahoma"/>
          <w:sz w:val="20"/>
        </w:rPr>
        <w:t>. Ως</w:t>
      </w:r>
      <w:r w:rsidRPr="0060027F">
        <w:rPr>
          <w:rFonts w:ascii="Tahoma" w:hAnsi="Tahoma" w:cs="Tahoma"/>
          <w:sz w:val="20"/>
        </w:rPr>
        <w:t xml:space="preserve"> εκ τούτου τα φορολογικά αποτελέσματα των χρήσεων αυτών δεν έχουν καταστεί οριστικά. Η εταιρεία δεν έχει προβεί σε εκτίμηση των πρόσθετων φόρων και των προσαυξήσεων που πιθανόν να καταλογιστούν σε μελλοντικό φορολογικό έλεγχο και δεν έχει σχηματίσει σχετική πρόβλεψη για την ενδεχόμενη αυτή υποχρέωση. Από τον έλεγχο μας, δεν έχουμε αποκτήσει εύλογη διασφάλιση σχετικά με την εκτίμηση του ύψους της πρόβλεψης που τυχόν απαιτείται.</w:t>
      </w:r>
    </w:p>
    <w:p w:rsidR="00430D9F" w:rsidRPr="004A64CF" w:rsidRDefault="00430D9F" w:rsidP="00430D9F">
      <w:pPr>
        <w:autoSpaceDE w:val="0"/>
        <w:autoSpaceDN w:val="0"/>
        <w:adjustRightInd w:val="0"/>
        <w:spacing w:line="276" w:lineRule="auto"/>
        <w:ind w:right="-58"/>
        <w:rPr>
          <w:rFonts w:ascii="Tahoma" w:hAnsi="Tahoma" w:cs="Tahoma"/>
          <w:b/>
          <w:bCs/>
          <w:color w:val="000000" w:themeColor="text1"/>
          <w:sz w:val="20"/>
        </w:rPr>
      </w:pPr>
      <w:r w:rsidRPr="004A64CF">
        <w:rPr>
          <w:rFonts w:ascii="Tahoma" w:hAnsi="Tahoma" w:cs="Tahoma"/>
          <w:b/>
          <w:bCs/>
          <w:color w:val="000000" w:themeColor="text1"/>
          <w:sz w:val="20"/>
        </w:rPr>
        <w:t xml:space="preserve">2 </w:t>
      </w:r>
      <w:r w:rsidRPr="004A64CF">
        <w:rPr>
          <w:rFonts w:ascii="Tahoma" w:hAnsi="Tahoma" w:cs="Tahoma"/>
          <w:color w:val="000000" w:themeColor="text1"/>
          <w:sz w:val="20"/>
        </w:rPr>
        <w:t>Κατά παρέκκλιση των λογιστικών αρχών, που προβλέπονται από τα Ελληνικά Λογιστικά Πρότυπα, στην κλειόμενη χρήση δεν λογίστηκαν αποσβέσεις επιχορηγήσεων πάγιων στοιχείων ποσού ευρώ 4</w:t>
      </w:r>
      <w:r w:rsidR="004A64CF" w:rsidRPr="004A64CF">
        <w:rPr>
          <w:rFonts w:ascii="Tahoma" w:hAnsi="Tahoma" w:cs="Tahoma"/>
          <w:color w:val="000000" w:themeColor="text1"/>
          <w:sz w:val="20"/>
        </w:rPr>
        <w:t>7</w:t>
      </w:r>
      <w:r w:rsidRPr="004A64CF">
        <w:rPr>
          <w:rFonts w:ascii="Tahoma" w:hAnsi="Tahoma" w:cs="Tahoma"/>
          <w:color w:val="000000" w:themeColor="text1"/>
          <w:sz w:val="20"/>
        </w:rPr>
        <w:t>,</w:t>
      </w:r>
      <w:r w:rsidR="004A64CF" w:rsidRPr="004A64CF">
        <w:rPr>
          <w:rFonts w:ascii="Tahoma" w:hAnsi="Tahoma" w:cs="Tahoma"/>
          <w:color w:val="000000" w:themeColor="text1"/>
          <w:sz w:val="20"/>
        </w:rPr>
        <w:t>2</w:t>
      </w:r>
      <w:r w:rsidRPr="004A64CF">
        <w:rPr>
          <w:rFonts w:ascii="Tahoma" w:hAnsi="Tahoma" w:cs="Tahoma"/>
          <w:color w:val="000000" w:themeColor="text1"/>
          <w:sz w:val="20"/>
        </w:rPr>
        <w:t>00 περίπου, με συνέπεια η αξία των επιχορηγήσεων να εμφανίζεται ισόποσα αυξημένη, ενώ τα αποτελέσματα χρήσης να εμφανίζονται ισόποσα μειωμένα</w:t>
      </w:r>
      <w:r w:rsidRPr="004A64CF">
        <w:rPr>
          <w:rFonts w:ascii="Tahoma" w:hAnsi="Tahoma" w:cs="Tahoma"/>
          <w:b/>
          <w:bCs/>
          <w:color w:val="000000" w:themeColor="text1"/>
          <w:sz w:val="20"/>
        </w:rPr>
        <w:t>.</w:t>
      </w:r>
    </w:p>
    <w:p w:rsidR="00430D9F" w:rsidRDefault="00430D9F" w:rsidP="00430D9F">
      <w:pPr>
        <w:autoSpaceDE w:val="0"/>
        <w:autoSpaceDN w:val="0"/>
        <w:adjustRightInd w:val="0"/>
        <w:spacing w:line="276" w:lineRule="auto"/>
        <w:ind w:right="-58"/>
        <w:rPr>
          <w:rFonts w:ascii="Tahoma" w:hAnsi="Tahoma" w:cs="Tahoma"/>
          <w:color w:val="000000" w:themeColor="text1"/>
          <w:sz w:val="20"/>
        </w:rPr>
      </w:pPr>
      <w:r w:rsidRPr="004A64CF">
        <w:rPr>
          <w:rFonts w:ascii="Tahoma" w:hAnsi="Tahoma" w:cs="Tahoma"/>
          <w:b/>
          <w:bCs/>
          <w:color w:val="000000" w:themeColor="text1"/>
          <w:sz w:val="20"/>
        </w:rPr>
        <w:t xml:space="preserve">3 </w:t>
      </w:r>
      <w:r w:rsidRPr="004A64CF">
        <w:rPr>
          <w:rFonts w:ascii="Tahoma" w:hAnsi="Tahoma" w:cs="Tahoma"/>
          <w:color w:val="000000" w:themeColor="text1"/>
          <w:sz w:val="20"/>
        </w:rPr>
        <w:t xml:space="preserve">Κατά παρέκκλιση των λογιστικών αρχών, που προβλέπονται από τα Ελληνικά Λογιστικά Πρότυπα, στην κλειόμενη χρήση δεν σχηματίστηκε πρόβλεψη για αποζημίωση προσωπικού λόγω εξόδου από την υπηρεσία ποσού ευρώ </w:t>
      </w:r>
      <w:r w:rsidR="004A64CF" w:rsidRPr="004A64CF">
        <w:rPr>
          <w:rFonts w:ascii="Tahoma" w:hAnsi="Tahoma" w:cs="Tahoma"/>
          <w:color w:val="000000" w:themeColor="text1"/>
          <w:sz w:val="20"/>
        </w:rPr>
        <w:t>52</w:t>
      </w:r>
      <w:r w:rsidRPr="004A64CF">
        <w:rPr>
          <w:rFonts w:ascii="Tahoma" w:hAnsi="Tahoma" w:cs="Tahoma"/>
          <w:color w:val="000000" w:themeColor="text1"/>
          <w:sz w:val="20"/>
        </w:rPr>
        <w:t>,</w:t>
      </w:r>
      <w:r w:rsidR="004A64CF" w:rsidRPr="004A64CF">
        <w:rPr>
          <w:rFonts w:ascii="Tahoma" w:hAnsi="Tahoma" w:cs="Tahoma"/>
          <w:color w:val="000000" w:themeColor="text1"/>
          <w:sz w:val="20"/>
        </w:rPr>
        <w:t>8</w:t>
      </w:r>
      <w:r w:rsidRPr="004A64CF">
        <w:rPr>
          <w:rFonts w:ascii="Tahoma" w:hAnsi="Tahoma" w:cs="Tahoma"/>
          <w:color w:val="000000" w:themeColor="text1"/>
          <w:sz w:val="20"/>
        </w:rPr>
        <w:t>00 περίπου. Ως εκ τούτου η αξία του λογαριασμού «Προβλέψεις για αποζημίωση προσωπικού λόγω εξόδου από την υπηρεσία» εμφανίζεται μειωμένη κατά ευρώ</w:t>
      </w:r>
      <w:r w:rsidR="004A64CF" w:rsidRPr="004A64CF">
        <w:rPr>
          <w:rFonts w:ascii="Tahoma" w:hAnsi="Tahoma" w:cs="Tahoma"/>
          <w:color w:val="000000" w:themeColor="text1"/>
          <w:sz w:val="20"/>
        </w:rPr>
        <w:t xml:space="preserve"> 52</w:t>
      </w:r>
      <w:r w:rsidRPr="004A64CF">
        <w:rPr>
          <w:rFonts w:ascii="Tahoma" w:hAnsi="Tahoma" w:cs="Tahoma"/>
          <w:color w:val="000000" w:themeColor="text1"/>
          <w:sz w:val="20"/>
        </w:rPr>
        <w:t>,</w:t>
      </w:r>
      <w:r w:rsidR="004A64CF" w:rsidRPr="004A64CF">
        <w:rPr>
          <w:rFonts w:ascii="Tahoma" w:hAnsi="Tahoma" w:cs="Tahoma"/>
          <w:color w:val="000000" w:themeColor="text1"/>
          <w:sz w:val="20"/>
        </w:rPr>
        <w:t>8</w:t>
      </w:r>
      <w:r w:rsidRPr="004A64CF">
        <w:rPr>
          <w:rFonts w:ascii="Tahoma" w:hAnsi="Tahoma" w:cs="Tahoma"/>
          <w:color w:val="000000" w:themeColor="text1"/>
          <w:sz w:val="20"/>
        </w:rPr>
        <w:t>00, ενώ τα αποτελέσματα χρήσης και τα ίδια κεφάλαια εμφανίζονται ισόποσα αυξημένα.</w:t>
      </w:r>
    </w:p>
    <w:p w:rsidR="00430D9F" w:rsidRPr="00861057" w:rsidRDefault="00430D9F" w:rsidP="00430D9F">
      <w:pPr>
        <w:autoSpaceDE w:val="0"/>
        <w:autoSpaceDN w:val="0"/>
        <w:adjustRightInd w:val="0"/>
        <w:spacing w:line="276" w:lineRule="auto"/>
        <w:ind w:right="-58"/>
        <w:rPr>
          <w:rFonts w:ascii="Tahoma" w:hAnsi="Tahoma" w:cs="Tahoma"/>
          <w:color w:val="000000" w:themeColor="text1"/>
          <w:sz w:val="20"/>
        </w:rPr>
      </w:pPr>
      <w:r>
        <w:rPr>
          <w:rFonts w:ascii="Tahoma" w:hAnsi="Tahoma" w:cs="Tahoma"/>
          <w:b/>
          <w:bCs/>
          <w:color w:val="000000" w:themeColor="text1"/>
          <w:sz w:val="20"/>
        </w:rPr>
        <w:t xml:space="preserve">4 </w:t>
      </w:r>
      <w:r w:rsidRPr="00861057">
        <w:rPr>
          <w:rFonts w:ascii="Tahoma" w:hAnsi="Tahoma" w:cs="Tahoma"/>
          <w:color w:val="000000" w:themeColor="text1"/>
          <w:sz w:val="20"/>
        </w:rPr>
        <w:t>Δεν λάβαμε επιστολή από το νομικό σύμβουλο της εταιρίας για τυχόν αγωγές τρίτων κατά αυτής. Λόγω του γεγονότος αυτού, διατηρούμε επιφύλαξη για ενδεχόμενες αγωγές τρίτων κατά της εταιρίας.</w:t>
      </w:r>
    </w:p>
    <w:p w:rsidR="00430D9F" w:rsidRDefault="00430D9F" w:rsidP="00430D9F">
      <w:pPr>
        <w:spacing w:after="240" w:line="276" w:lineRule="auto"/>
        <w:ind w:right="-58"/>
        <w:rPr>
          <w:rFonts w:ascii="Tahoma" w:hAnsi="Tahoma" w:cs="Tahoma"/>
          <w:sz w:val="20"/>
        </w:rPr>
      </w:pPr>
      <w:r w:rsidRPr="0060027F">
        <w:rPr>
          <w:rFonts w:ascii="Tahoma" w:hAnsi="Tahoma" w:cs="Tahoma"/>
          <w:sz w:val="20"/>
        </w:rPr>
        <w:t xml:space="preserve">Διενεργήσαμε τον έλεγχό μας σύμφωνα με τα Διεθνή Πρότυπα Ελέγχου (ΔΠΕ) όπως αυτά </w:t>
      </w:r>
      <w:r w:rsidRPr="0060027F">
        <w:rPr>
          <w:rFonts w:ascii="Tahoma" w:hAnsi="Tahoma" w:cs="Tahoma"/>
          <w:color w:val="000000"/>
          <w:sz w:val="20"/>
        </w:rPr>
        <w:t>έχουν ενσωματωθεί στην Ελληνική Νομοθεσία</w:t>
      </w:r>
      <w:r w:rsidRPr="0060027F">
        <w:rPr>
          <w:rFonts w:ascii="Tahoma" w:hAnsi="Tahoma" w:cs="Tahoma"/>
          <w:sz w:val="20"/>
        </w:rPr>
        <w:t>. Οι ευθύνες μας, σύμφωνα με τα πρότυπα αυτά περιγράφονται περαιτέρω στην ενότητα της έκθεσής μας “</w:t>
      </w:r>
      <w:r w:rsidRPr="0060027F">
        <w:rPr>
          <w:rFonts w:ascii="Tahoma" w:hAnsi="Tahoma" w:cs="Tahoma"/>
          <w:iCs/>
          <w:sz w:val="20"/>
        </w:rPr>
        <w:t>Ευθύνες ελεγκτή για τον έλεγχο των οικονομικών καταστάσεων</w:t>
      </w:r>
      <w:r w:rsidRPr="0060027F">
        <w:rPr>
          <w:rFonts w:ascii="Tahoma" w:hAnsi="Tahoma" w:cs="Tahoma"/>
          <w:sz w:val="20"/>
        </w:rPr>
        <w:t xml:space="preserve">”. Είμαστε ανεξάρτητοι από την </w:t>
      </w:r>
      <w:r w:rsidRPr="0060027F">
        <w:rPr>
          <w:rFonts w:ascii="Tahoma" w:hAnsi="Tahoma" w:cs="Tahoma"/>
          <w:color w:val="000000"/>
          <w:sz w:val="20"/>
        </w:rPr>
        <w:t>Εταιρεία, καθ’ όλη τη διάρκεια του διορισμού μας,</w:t>
      </w:r>
      <w:r w:rsidRPr="0060027F">
        <w:rPr>
          <w:rFonts w:ascii="Tahoma" w:hAnsi="Tahoma" w:cs="Tahoma"/>
          <w:sz w:val="20"/>
        </w:rPr>
        <w:t xml:space="preserve"> σύμφωνα με τον Κώδικα Δεοντολογίας για Επαγγελματίες Ελεγκτές του Συμβουλίου Διεθνών Προτύπων Δεοντολογίας Ελεγκτών, όπως αυτός έχει ενσωματωθεί στην Ελληνική Νομοθεσία και τις απαιτήσεις δεοντολογίας που σχετίζονται με τον έλεγχο των οικονομικών καταστάσεων στην Ελλάδα και έχουμε εκπληρώσει τις δεοντολογικές μας υποχρεώσεις σύμφωνα με τις απαιτήσεις της ισχύουσας νομοθεσίας και του προαναφερόμενου Κώδικα Δεοντολογίας. Πιστεύουμε ότι </w:t>
      </w:r>
      <w:r w:rsidRPr="0060027F">
        <w:rPr>
          <w:rFonts w:ascii="Tahoma" w:hAnsi="Tahoma" w:cs="Tahoma"/>
          <w:sz w:val="20"/>
        </w:rPr>
        <w:lastRenderedPageBreak/>
        <w:t>τα ελεγκτικά τεκμήρια που έχουμε αποκτήσει είναι επαρκή και κατάλληλα να παρέχουν βάση για γνώμη με επιφύλαξη.</w:t>
      </w:r>
    </w:p>
    <w:p w:rsidR="00430D9F" w:rsidRPr="004A64CF" w:rsidRDefault="00430D9F" w:rsidP="00430D9F">
      <w:pPr>
        <w:spacing w:after="240" w:line="276" w:lineRule="auto"/>
        <w:ind w:right="-58"/>
        <w:rPr>
          <w:rFonts w:ascii="Tahoma" w:hAnsi="Tahoma" w:cs="Tahoma"/>
          <w:b/>
          <w:bCs/>
          <w:sz w:val="20"/>
        </w:rPr>
      </w:pPr>
      <w:r w:rsidRPr="004A64CF">
        <w:rPr>
          <w:rFonts w:ascii="Tahoma" w:hAnsi="Tahoma" w:cs="Tahoma"/>
          <w:b/>
          <w:bCs/>
          <w:sz w:val="20"/>
        </w:rPr>
        <w:t xml:space="preserve">Έμφαση Θέματος </w:t>
      </w:r>
    </w:p>
    <w:p w:rsidR="00430D9F" w:rsidRPr="004A64CF" w:rsidRDefault="00430D9F" w:rsidP="00430D9F">
      <w:pPr>
        <w:spacing w:after="240" w:line="276" w:lineRule="auto"/>
        <w:ind w:right="-58"/>
        <w:rPr>
          <w:rFonts w:ascii="Tahoma" w:hAnsi="Tahoma" w:cs="Tahoma"/>
          <w:sz w:val="20"/>
        </w:rPr>
      </w:pPr>
      <w:r w:rsidRPr="004A64CF">
        <w:rPr>
          <w:rFonts w:ascii="Tahoma" w:hAnsi="Tahoma" w:cs="Tahoma"/>
          <w:sz w:val="20"/>
        </w:rPr>
        <w:t>Εφιστούμε την προσοχή σας στη σημείωση 3.1 επί του προσαρτήματος των οικονομικών καταστάσεων, η οποία περιγράφει ότι, η Εταιρεία έχει καταρτίσει οικονομικές καταστάσεις χρήσεων 2015 έως 2019, σύμφωνα με τα Διεθνή Πρότυπα Χρηματοοικονομικής Αναφοράς, για τις οποίες έχει χορηγηθεί έκθεση ελέγχου από Ορκωτό Ελεγκτή Λογιστή. Η κλειόμενη χρήση και η συγκρίσιμη περίοδος αυτής καταρτίστηκε σύμφωνα με τα Ελληνικά Λογιστικά Πρότυπα.</w:t>
      </w:r>
    </w:p>
    <w:p w:rsidR="00430D9F" w:rsidRDefault="00430D9F" w:rsidP="00430D9F">
      <w:pPr>
        <w:spacing w:after="240" w:line="276" w:lineRule="auto"/>
        <w:ind w:right="-58"/>
        <w:rPr>
          <w:rFonts w:ascii="Tahoma" w:hAnsi="Tahoma" w:cs="Tahoma"/>
          <w:sz w:val="20"/>
        </w:rPr>
      </w:pPr>
      <w:r w:rsidRPr="004A64CF">
        <w:rPr>
          <w:rFonts w:ascii="Tahoma" w:hAnsi="Tahoma" w:cs="Tahoma"/>
          <w:sz w:val="20"/>
        </w:rPr>
        <w:t>Στη γνώμη μας δεν διατυπώνεται επιφύλαξη σε σχέση με τα θέματα αυτά.</w:t>
      </w:r>
    </w:p>
    <w:p w:rsidR="00430D9F" w:rsidRPr="0060027F" w:rsidRDefault="00430D9F" w:rsidP="00430D9F">
      <w:pPr>
        <w:spacing w:line="276" w:lineRule="auto"/>
        <w:ind w:right="-58"/>
        <w:rPr>
          <w:rFonts w:ascii="Tahoma" w:hAnsi="Tahoma" w:cs="Tahoma"/>
          <w:bCs/>
          <w:iCs/>
          <w:sz w:val="20"/>
        </w:rPr>
      </w:pPr>
      <w:r w:rsidRPr="0060027F">
        <w:rPr>
          <w:rFonts w:ascii="Tahoma" w:hAnsi="Tahoma" w:cs="Tahoma"/>
          <w:b/>
          <w:sz w:val="20"/>
        </w:rPr>
        <w:t>Ευθύνες της διοίκησης επί των οικονομικών καταστάσεων</w:t>
      </w:r>
    </w:p>
    <w:p w:rsidR="00430D9F" w:rsidRPr="0060027F" w:rsidRDefault="00430D9F" w:rsidP="00430D9F">
      <w:pPr>
        <w:spacing w:after="240" w:line="276" w:lineRule="auto"/>
        <w:ind w:right="-58"/>
        <w:rPr>
          <w:rFonts w:ascii="Tahoma" w:hAnsi="Tahoma" w:cs="Tahoma"/>
          <w:sz w:val="20"/>
        </w:rPr>
      </w:pPr>
      <w:r w:rsidRPr="0060027F">
        <w:rPr>
          <w:rFonts w:ascii="Tahoma" w:hAnsi="Tahoma" w:cs="Tahoma"/>
          <w:sz w:val="20"/>
        </w:rPr>
        <w:t xml:space="preserve">Η διοίκηση έχει την ευθύνη για την κατάρτιση και εύλογη παρουσίαση των οικονομικών καταστάσεων </w:t>
      </w:r>
      <w:r w:rsidRPr="0060027F">
        <w:rPr>
          <w:rFonts w:ascii="Tahoma" w:hAnsi="Tahoma" w:cs="Tahoma"/>
          <w:color w:val="000000"/>
          <w:sz w:val="20"/>
        </w:rPr>
        <w:t>σύμφωνα με τις διατάξεις του Ν.4308/2014 όπως ισχύει,</w:t>
      </w:r>
      <w:r w:rsidRPr="0060027F">
        <w:rPr>
          <w:rFonts w:ascii="Tahoma" w:hAnsi="Tahoma" w:cs="Tahoma"/>
          <w:sz w:val="20"/>
        </w:rPr>
        <w:t>όπως και για εκείνες τις δικλίδες εσωτερικού ελέγχου που η διοίκηση καθορίζει ως απαραίτητες, ώστε να καθίσταται δυνατή η κατάρτιση οικονομικών καταστάσεων απαλλαγμένων από ουσιώδες σφάλμα, που οφείλεται είτε σε απάτη είτε σε λάθος.</w:t>
      </w:r>
    </w:p>
    <w:p w:rsidR="00430D9F" w:rsidRPr="0060027F" w:rsidRDefault="00430D9F" w:rsidP="00430D9F">
      <w:pPr>
        <w:spacing w:after="240" w:line="276" w:lineRule="auto"/>
        <w:ind w:right="-58"/>
        <w:rPr>
          <w:rFonts w:ascii="Tahoma" w:hAnsi="Tahoma" w:cs="Tahoma"/>
          <w:sz w:val="20"/>
        </w:rPr>
      </w:pPr>
      <w:r w:rsidRPr="0060027F">
        <w:rPr>
          <w:rFonts w:ascii="Tahoma" w:hAnsi="Tahoma" w:cs="Tahoma"/>
          <w:sz w:val="20"/>
        </w:rPr>
        <w:t>Κατά την κατάρτιση των οικονομικών καταστάσεων, η διοίκηση είναι υπεύθυνη για την αξιολόγηση της ικανότητας της Εταιρείας να συνεχίσει τη δραστηριότητά της, γνωστοποιώντας όπου συντρέχει τέτοια περίπτωση, τα θέματα που σχετίζονται με τη συνεχιζόμενη δραστηριότητα και τη χρήση της λογιστικής αρχής της συνεχιζόμενης δραστηριότητας, εκτός και εάν η διοίκηση είτε προτίθεται να ρευστοποιήσει την Εταιρεία ή να διακόψει τη δραστηριότητά της ή δεν έχει άλλη ρεαλιστική εναλλακτική επιλογή από το να προβεί σ ’αυτές τις ενέργειες.</w:t>
      </w:r>
    </w:p>
    <w:p w:rsidR="00430D9F" w:rsidRPr="0060027F" w:rsidRDefault="00430D9F" w:rsidP="00430D9F">
      <w:pPr>
        <w:spacing w:after="240" w:line="276" w:lineRule="auto"/>
        <w:ind w:right="-58"/>
        <w:rPr>
          <w:rFonts w:ascii="Tahoma" w:hAnsi="Tahoma" w:cs="Tahoma"/>
          <w:b/>
          <w:iCs/>
          <w:sz w:val="20"/>
        </w:rPr>
      </w:pPr>
      <w:r w:rsidRPr="0060027F">
        <w:rPr>
          <w:rFonts w:ascii="Tahoma" w:hAnsi="Tahoma" w:cs="Tahoma"/>
          <w:b/>
          <w:iCs/>
          <w:sz w:val="20"/>
        </w:rPr>
        <w:t xml:space="preserve">Ευθύνες ελεγκτή για τον έλεγχο των οικονομικών καταστάσεων </w:t>
      </w:r>
    </w:p>
    <w:p w:rsidR="00430D9F" w:rsidRPr="0060027F" w:rsidRDefault="00430D9F" w:rsidP="00430D9F">
      <w:pPr>
        <w:spacing w:after="240" w:line="276" w:lineRule="auto"/>
        <w:ind w:right="-58"/>
        <w:rPr>
          <w:rFonts w:ascii="Tahoma" w:hAnsi="Tahoma" w:cs="Tahoma"/>
          <w:sz w:val="20"/>
        </w:rPr>
      </w:pPr>
      <w:r w:rsidRPr="0060027F">
        <w:rPr>
          <w:rFonts w:ascii="Tahoma" w:hAnsi="Tahoma" w:cs="Tahoma"/>
          <w:sz w:val="20"/>
        </w:rPr>
        <w:t xml:space="preserve">Οι στόχοι μας είναι να αποκτήσουμε εύλογη διασφάλιση για το κατά πόσο οι οικονομικές καταστάσεις, στο σύνολο τους, είναι απαλλαγμένες από ουσιώδες σφάλμα, που οφείλεται είτε σε απάτη είτε σε λάθος και να εκδώσουμε έκθεση ελεγκτή, η οποία περιλαμβάνει τη γνώμη μας. Η εύλογη διασφάλιση συνιστά διασφάλιση υψηλού επιπέδου, αλλά δεν είναι εγγύηση ότι ο έλεγχος που διενεργείται σύμφωνα με τα ΔΠΕ, όπως αυτά </w:t>
      </w:r>
      <w:r w:rsidRPr="0060027F">
        <w:rPr>
          <w:rFonts w:ascii="Tahoma" w:hAnsi="Tahoma" w:cs="Tahoma"/>
          <w:color w:val="000000"/>
          <w:sz w:val="20"/>
        </w:rPr>
        <w:t>έχουν ενσωματωθεί στην Ελληνική Νομοθεσία</w:t>
      </w:r>
      <w:r w:rsidRPr="0060027F">
        <w:rPr>
          <w:rFonts w:ascii="Tahoma" w:hAnsi="Tahoma" w:cs="Tahoma"/>
          <w:sz w:val="20"/>
        </w:rPr>
        <w:t xml:space="preserve">, θα εντοπίζει πάντα ένα ουσιώδες σφάλμα, όταν αυτό υπάρχει. Σφάλματα δύναται να προκύψουν από απάτη ή από λάθος και θεωρούνται ουσιώδη όταν, μεμονωμένα ή αθροιστικά, θα μπορούσε εύλογα να αναμένεται ότι θα επηρέαζαν τις οικονομικές αποφάσεις των χρηστών, που λαμβάνονται με βάση αυτές τις οικονομικές καταστάσεις. </w:t>
      </w:r>
    </w:p>
    <w:p w:rsidR="00430D9F" w:rsidRPr="0060027F" w:rsidRDefault="00430D9F" w:rsidP="00430D9F">
      <w:pPr>
        <w:spacing w:after="240" w:line="276" w:lineRule="auto"/>
        <w:ind w:right="-58"/>
        <w:rPr>
          <w:rFonts w:ascii="Tahoma" w:hAnsi="Tahoma" w:cs="Tahoma"/>
          <w:sz w:val="20"/>
        </w:rPr>
      </w:pPr>
      <w:r w:rsidRPr="0060027F">
        <w:rPr>
          <w:rFonts w:ascii="Tahoma" w:hAnsi="Tahoma" w:cs="Tahoma"/>
          <w:sz w:val="20"/>
        </w:rPr>
        <w:t>Ως καθήκον του ελέγχου, σύμφωνα με τα ΔΠΕ όπως αυτά έχουν ενσωματωθεί στην Ελληνική Νομοθεσία, ασκούμε επαγγελματική κρίση και διατηρούμε επαγγελματικό σκεπτικισμό καθ’ όλη τη διάρκεια του ελέγχου. Επίσης:</w:t>
      </w:r>
    </w:p>
    <w:p w:rsidR="00430D9F" w:rsidRPr="0060027F" w:rsidRDefault="00430D9F" w:rsidP="00430D9F">
      <w:pPr>
        <w:pStyle w:val="ac"/>
        <w:numPr>
          <w:ilvl w:val="0"/>
          <w:numId w:val="17"/>
        </w:numPr>
        <w:spacing w:before="240" w:after="0" w:line="276" w:lineRule="auto"/>
        <w:ind w:left="0" w:right="-58" w:hanging="284"/>
        <w:rPr>
          <w:rFonts w:ascii="Tahoma" w:hAnsi="Tahoma" w:cs="Tahoma"/>
          <w:sz w:val="20"/>
          <w:szCs w:val="20"/>
        </w:rPr>
      </w:pPr>
      <w:r w:rsidRPr="0060027F">
        <w:rPr>
          <w:rFonts w:ascii="Tahoma" w:hAnsi="Tahoma" w:cs="Tahoma"/>
          <w:sz w:val="20"/>
          <w:szCs w:val="20"/>
        </w:rPr>
        <w:t>Εντοπίζουμε και αξιολογούμε τους κινδύνους ουσιώδους σφάλματος στις οικονομικές καταστάσεις, που οφείλεται είτε σε απάτη είτε σε λάθος, σχεδιάζοντας και διενεργώντας ελεγκτικές διαδικασίες που ανταποκρίνονται στους κινδύνους αυτούς και αποκτούμε ελεγκτικά τεκμήρια που είναι επαρκή και κατάλληλα για να παρέχουν βάση για τη γνώμη μας. Ο κίνδυνος μη εντοπισμού ουσιώδους σφάλματος που οφείλεται σε απάτη είναι υψηλότερος από αυτόν που οφείλεται σε λάθος, καθώς η απάτη μπορεί να εμπεριέχει συμπαιγνία, πλαστογραφία, εσκεμμένες παραλείψεις, ψευδείς διαβεβαιώσεις ή παράκαμψη των δικλίδων εσωτερικού ελέγχου.</w:t>
      </w:r>
    </w:p>
    <w:p w:rsidR="00430D9F" w:rsidRPr="0060027F" w:rsidRDefault="00430D9F" w:rsidP="00430D9F">
      <w:pPr>
        <w:pStyle w:val="ac"/>
        <w:spacing w:after="0"/>
        <w:ind w:left="0" w:right="-58"/>
        <w:rPr>
          <w:rFonts w:ascii="Tahoma" w:hAnsi="Tahoma" w:cs="Tahoma"/>
          <w:sz w:val="20"/>
          <w:szCs w:val="20"/>
        </w:rPr>
      </w:pPr>
    </w:p>
    <w:p w:rsidR="00430D9F" w:rsidRPr="0060027F" w:rsidRDefault="00430D9F" w:rsidP="00430D9F">
      <w:pPr>
        <w:pStyle w:val="ac"/>
        <w:numPr>
          <w:ilvl w:val="0"/>
          <w:numId w:val="17"/>
        </w:numPr>
        <w:spacing w:after="200" w:line="276" w:lineRule="auto"/>
        <w:ind w:left="0" w:right="-58" w:hanging="284"/>
        <w:rPr>
          <w:rFonts w:ascii="Tahoma" w:hAnsi="Tahoma" w:cs="Tahoma"/>
          <w:sz w:val="20"/>
          <w:szCs w:val="20"/>
        </w:rPr>
      </w:pPr>
      <w:r w:rsidRPr="0060027F">
        <w:rPr>
          <w:rFonts w:ascii="Tahoma" w:hAnsi="Tahoma" w:cs="Tahoma"/>
          <w:sz w:val="20"/>
          <w:szCs w:val="20"/>
        </w:rPr>
        <w:lastRenderedPageBreak/>
        <w:t>Κατανοούμε τις δικλίδες εσωτερικού ελέγχου που σχετίζονται με τον έλεγχο, με σκοπό το σχεδιασμό ελεγκτικών διαδικασιών κατάλληλων για τις περιστάσεις, αλλά όχι με σκοπό τη διατύπωση γνώμης επί της αποτελεσματικότητας των δικλίδων εσωτερικού ελέγχου της Εταιρείας.</w:t>
      </w:r>
    </w:p>
    <w:p w:rsidR="00430D9F" w:rsidRPr="0060027F" w:rsidRDefault="00430D9F" w:rsidP="00430D9F">
      <w:pPr>
        <w:pStyle w:val="ac"/>
        <w:spacing w:after="0"/>
        <w:ind w:left="0" w:right="-58"/>
        <w:rPr>
          <w:rFonts w:ascii="Tahoma" w:hAnsi="Tahoma" w:cs="Tahoma"/>
          <w:sz w:val="20"/>
          <w:szCs w:val="20"/>
        </w:rPr>
      </w:pPr>
    </w:p>
    <w:p w:rsidR="00430D9F" w:rsidRPr="0060027F" w:rsidRDefault="00430D9F" w:rsidP="00430D9F">
      <w:pPr>
        <w:pStyle w:val="ac"/>
        <w:numPr>
          <w:ilvl w:val="0"/>
          <w:numId w:val="17"/>
        </w:numPr>
        <w:spacing w:after="200" w:line="276" w:lineRule="auto"/>
        <w:ind w:left="0" w:right="-58" w:hanging="284"/>
        <w:rPr>
          <w:rFonts w:ascii="Tahoma" w:hAnsi="Tahoma" w:cs="Tahoma"/>
          <w:sz w:val="20"/>
          <w:szCs w:val="20"/>
        </w:rPr>
      </w:pPr>
      <w:r w:rsidRPr="0060027F">
        <w:rPr>
          <w:rFonts w:ascii="Tahoma" w:hAnsi="Tahoma" w:cs="Tahoma"/>
          <w:sz w:val="20"/>
          <w:szCs w:val="20"/>
        </w:rPr>
        <w:t xml:space="preserve">Αξιολογούμε την καταλληλότητα των λογιστικών αρχών και μεθόδων που χρησιμοποιήθηκαν και το εύλογο των λογιστικών εκτιμήσεων και των σχετικών γνωστοποιήσεων που έγιναν από τη διοίκηση. </w:t>
      </w:r>
    </w:p>
    <w:p w:rsidR="00430D9F" w:rsidRPr="0060027F" w:rsidRDefault="00430D9F" w:rsidP="00430D9F">
      <w:pPr>
        <w:pStyle w:val="ac"/>
        <w:spacing w:after="0"/>
        <w:ind w:left="0" w:right="-58"/>
        <w:rPr>
          <w:rFonts w:ascii="Tahoma" w:hAnsi="Tahoma" w:cs="Tahoma"/>
          <w:sz w:val="20"/>
          <w:szCs w:val="20"/>
        </w:rPr>
      </w:pPr>
    </w:p>
    <w:p w:rsidR="00430D9F" w:rsidRPr="0060027F" w:rsidRDefault="00430D9F" w:rsidP="00430D9F">
      <w:pPr>
        <w:pStyle w:val="ac"/>
        <w:numPr>
          <w:ilvl w:val="0"/>
          <w:numId w:val="17"/>
        </w:numPr>
        <w:spacing w:after="200" w:line="276" w:lineRule="auto"/>
        <w:ind w:left="0" w:right="-58" w:hanging="284"/>
        <w:rPr>
          <w:rFonts w:ascii="Tahoma" w:hAnsi="Tahoma" w:cs="Tahoma"/>
          <w:sz w:val="20"/>
          <w:szCs w:val="20"/>
        </w:rPr>
      </w:pPr>
      <w:r w:rsidRPr="0060027F">
        <w:rPr>
          <w:rFonts w:ascii="Tahoma" w:hAnsi="Tahoma" w:cs="Tahoma"/>
          <w:sz w:val="20"/>
          <w:szCs w:val="20"/>
        </w:rPr>
        <w:t>Αποφαινόμαστε για την καταλληλότητα της χρήσης από τη διοίκηση της λογιστικής αρχής της συνεχιζόμενης δραστηριότητας και με βάση τα ελεγκτικά τεκμήρια που αποκτήθηκαν για το εάν υπάρχει ουσιώδης αβεβαιότητα σχετικά με γεγονότα ή συνθήκες που μπορεί να υποδηλώνουν ουσιώδη αβεβαιότητα ως προς την ικανότητα της Εταιρείας να συνεχίσει τη δραστηριότητά της. Εάν συμπεράνουμε ότι υφίσταται ουσιώδης αβεβαιότητα, είμαστε υποχρεωμένοι στην έκθεση ελεγκτή να επιστήσουμε την προσοχή στις σχετικές γνωστοποιήσεις των οικονομικών καταστάσεων ή εάν αυτές οι γνωστοποιήσεις είναι ανεπαρκείς να διαφοροποιήσουμε τη γνώμη μας. Τα συμπεράσματά μας βασίζονται σε ελεγκτικά τεκμήρια που αποκτώνται μέχρι την ημερομηνία της έκθεσης ελεγκτή. Ωστόσο, μελλοντικά γεγονότα ή συνθήκες ενδέχεται να έχουν ως αποτέλεσμα η Εταιρεία να παύσει να λειτουργεί ως συνεχιζόμενη δραστηριότητα.</w:t>
      </w:r>
    </w:p>
    <w:p w:rsidR="00430D9F" w:rsidRPr="0060027F" w:rsidRDefault="00430D9F" w:rsidP="00430D9F">
      <w:pPr>
        <w:pStyle w:val="ac"/>
        <w:spacing w:after="0"/>
        <w:ind w:left="0" w:right="-58"/>
        <w:rPr>
          <w:rFonts w:ascii="Tahoma" w:hAnsi="Tahoma" w:cs="Tahoma"/>
          <w:sz w:val="20"/>
          <w:szCs w:val="20"/>
        </w:rPr>
      </w:pPr>
    </w:p>
    <w:p w:rsidR="00430D9F" w:rsidRPr="0060027F" w:rsidRDefault="00430D9F" w:rsidP="00430D9F">
      <w:pPr>
        <w:pStyle w:val="ac"/>
        <w:numPr>
          <w:ilvl w:val="0"/>
          <w:numId w:val="17"/>
        </w:numPr>
        <w:spacing w:after="200" w:line="276" w:lineRule="auto"/>
        <w:ind w:left="0" w:right="-58" w:hanging="284"/>
        <w:rPr>
          <w:rFonts w:ascii="Tahoma" w:hAnsi="Tahoma" w:cs="Tahoma"/>
          <w:sz w:val="20"/>
          <w:szCs w:val="20"/>
        </w:rPr>
      </w:pPr>
      <w:r w:rsidRPr="0060027F">
        <w:rPr>
          <w:rFonts w:ascii="Tahoma" w:hAnsi="Tahoma" w:cs="Tahoma"/>
          <w:sz w:val="20"/>
          <w:szCs w:val="20"/>
        </w:rPr>
        <w:t>Αξιολογούμε τη συνολική παρουσίαση, τη δομή και το περιεχόμενο των οικονομικών καταστάσεων, συμπεριλαμβανομένων των γνωστοποιήσεων, καθώς και το κατά πόσο οι οικονομικές καταστάσεις απεικονίζουν τις υποκείμενες συναλλαγές και τα γεγονότα με τρόπο που επιτυγχάνεται η εύλογη παρουσίαση.</w:t>
      </w:r>
    </w:p>
    <w:p w:rsidR="00430D9F" w:rsidRPr="0060027F" w:rsidRDefault="00430D9F" w:rsidP="00430D9F">
      <w:pPr>
        <w:pStyle w:val="ac"/>
        <w:spacing w:after="0"/>
        <w:ind w:left="0" w:right="-58"/>
        <w:rPr>
          <w:rFonts w:ascii="Tahoma" w:hAnsi="Tahoma" w:cs="Tahoma"/>
          <w:sz w:val="20"/>
          <w:szCs w:val="20"/>
        </w:rPr>
      </w:pPr>
    </w:p>
    <w:p w:rsidR="00430D9F" w:rsidRPr="0060027F" w:rsidRDefault="00430D9F" w:rsidP="00430D9F">
      <w:pPr>
        <w:spacing w:after="240" w:line="276" w:lineRule="auto"/>
        <w:ind w:right="-58"/>
        <w:rPr>
          <w:rFonts w:ascii="Tahoma" w:hAnsi="Tahoma" w:cs="Tahoma"/>
          <w:sz w:val="20"/>
        </w:rPr>
      </w:pPr>
      <w:r w:rsidRPr="0060027F">
        <w:rPr>
          <w:rFonts w:ascii="Tahoma" w:hAnsi="Tahoma" w:cs="Tahoma"/>
          <w:sz w:val="20"/>
        </w:rPr>
        <w:t>Μεταξύ άλλων θεμάτων, κοινοποιούμε στη διοίκηση, το σχεδιαζόμενο εύρος και το χρονοδιάγραμμα του ελέγχου, καθώς και σημαντικά ευρήματα του ελέγχου, συμπεριλαμβανομένων όποιων σημαντικών ελλείψεων στις δικλίδες εσωτερικού ελέγχου εντοπίζουμε κατά τη διάρκεια του ελέγχου μας.</w:t>
      </w:r>
    </w:p>
    <w:p w:rsidR="00430D9F" w:rsidRPr="0060027F" w:rsidRDefault="00430D9F" w:rsidP="00430D9F">
      <w:pPr>
        <w:tabs>
          <w:tab w:val="left" w:pos="0"/>
        </w:tabs>
        <w:autoSpaceDE w:val="0"/>
        <w:autoSpaceDN w:val="0"/>
        <w:adjustRightInd w:val="0"/>
        <w:spacing w:after="240" w:line="276" w:lineRule="auto"/>
        <w:ind w:right="-58"/>
        <w:rPr>
          <w:rFonts w:ascii="Tahoma" w:hAnsi="Tahoma" w:cs="Tahoma"/>
          <w:b/>
          <w:sz w:val="20"/>
          <w:u w:val="single"/>
        </w:rPr>
      </w:pPr>
      <w:r w:rsidRPr="0060027F">
        <w:rPr>
          <w:rFonts w:ascii="Tahoma" w:hAnsi="Tahoma" w:cs="Tahoma"/>
          <w:b/>
          <w:sz w:val="20"/>
          <w:u w:val="single"/>
        </w:rPr>
        <w:t>Έκθεση επί άλλων Νομικών και Κανονιστικών Απαιτήσεων</w:t>
      </w:r>
    </w:p>
    <w:p w:rsidR="00430D9F" w:rsidRPr="0060027F" w:rsidRDefault="00430D9F" w:rsidP="00430D9F">
      <w:pPr>
        <w:tabs>
          <w:tab w:val="left" w:pos="0"/>
          <w:tab w:val="left" w:pos="284"/>
        </w:tabs>
        <w:autoSpaceDE w:val="0"/>
        <w:autoSpaceDN w:val="0"/>
        <w:adjustRightInd w:val="0"/>
        <w:spacing w:line="276" w:lineRule="auto"/>
        <w:ind w:right="-58"/>
        <w:rPr>
          <w:rFonts w:ascii="Tahoma" w:hAnsi="Tahoma" w:cs="Tahoma"/>
          <w:color w:val="000000" w:themeColor="text1"/>
          <w:sz w:val="20"/>
        </w:rPr>
      </w:pPr>
      <w:r w:rsidRPr="0060027F">
        <w:rPr>
          <w:rFonts w:ascii="Tahoma" w:hAnsi="Tahoma" w:cs="Tahoma"/>
          <w:color w:val="000000" w:themeColor="text1"/>
          <w:sz w:val="20"/>
        </w:rPr>
        <w:t>Λαμβάνοντας υπόψη ότι η διοίκηση έχει την ευθύνη για την κατάρτιση της Έκθεσης Διαχείρισης του Διοικητικού Συμβουλίου, κατ’ εφαρμογή των διατάξεων της παραγράφου 5 του άρθρου 2  (μέρος Β) του Ν. 4336/2015, σημειώνουμε ότι:</w:t>
      </w:r>
    </w:p>
    <w:p w:rsidR="00430D9F" w:rsidRPr="0060027F" w:rsidRDefault="00430D9F" w:rsidP="00430D9F">
      <w:pPr>
        <w:autoSpaceDE w:val="0"/>
        <w:autoSpaceDN w:val="0"/>
        <w:adjustRightInd w:val="0"/>
        <w:spacing w:line="276" w:lineRule="auto"/>
        <w:ind w:right="-58" w:hanging="284"/>
        <w:rPr>
          <w:rFonts w:ascii="Tahoma" w:hAnsi="Tahoma" w:cs="Tahoma"/>
          <w:color w:val="000000" w:themeColor="text1"/>
          <w:sz w:val="20"/>
        </w:rPr>
      </w:pPr>
      <w:r w:rsidRPr="0060027F">
        <w:rPr>
          <w:rFonts w:ascii="Tahoma" w:hAnsi="Tahoma" w:cs="Tahoma"/>
          <w:color w:val="000000" w:themeColor="text1"/>
          <w:sz w:val="20"/>
        </w:rPr>
        <w:t xml:space="preserve">α) Κατά τη γνώμη μας η Έκθεση Διαχείρισης του Διοικητικού Συμβουλίου έχει καταρτισθεί σύμφωνα με τις ισχύουσες νομικές απαιτήσεις του άρθρου 150 του Ν. 4548/2018 και το περιεχόμενο αυτής αντιστοιχεί  με τις συνημμένες οικονομικές καταστάσεις της χρήσης που έληξε την </w:t>
      </w:r>
      <w:r w:rsidRPr="0060027F">
        <w:rPr>
          <w:rFonts w:ascii="Tahoma" w:hAnsi="Tahoma" w:cs="Tahoma"/>
          <w:b/>
          <w:bCs/>
          <w:color w:val="000000" w:themeColor="text1"/>
          <w:sz w:val="20"/>
        </w:rPr>
        <w:t>31.12.202</w:t>
      </w:r>
      <w:r w:rsidR="00F63994">
        <w:rPr>
          <w:rFonts w:ascii="Tahoma" w:hAnsi="Tahoma" w:cs="Tahoma"/>
          <w:b/>
          <w:bCs/>
          <w:color w:val="000000" w:themeColor="text1"/>
          <w:sz w:val="20"/>
        </w:rPr>
        <w:t>1</w:t>
      </w:r>
      <w:r w:rsidRPr="0060027F">
        <w:rPr>
          <w:rFonts w:ascii="Tahoma" w:hAnsi="Tahoma" w:cs="Tahoma"/>
          <w:color w:val="000000" w:themeColor="text1"/>
          <w:sz w:val="20"/>
        </w:rPr>
        <w:t>.</w:t>
      </w:r>
    </w:p>
    <w:p w:rsidR="00430D9F" w:rsidRPr="0060027F" w:rsidRDefault="00430D9F" w:rsidP="00430D9F">
      <w:pPr>
        <w:autoSpaceDE w:val="0"/>
        <w:autoSpaceDN w:val="0"/>
        <w:adjustRightInd w:val="0"/>
        <w:spacing w:line="276" w:lineRule="auto"/>
        <w:ind w:right="-58" w:hanging="284"/>
        <w:rPr>
          <w:rFonts w:ascii="Tahoma" w:hAnsi="Tahoma" w:cs="Tahoma"/>
          <w:color w:val="000000" w:themeColor="text1"/>
          <w:sz w:val="20"/>
        </w:rPr>
      </w:pPr>
      <w:r w:rsidRPr="0060027F">
        <w:rPr>
          <w:rFonts w:ascii="Tahoma" w:hAnsi="Tahoma" w:cs="Tahoma"/>
          <w:color w:val="000000" w:themeColor="text1"/>
          <w:sz w:val="20"/>
        </w:rPr>
        <w:t xml:space="preserve">β) Με βάση τη γνώση που αποκτήσαμε κατά τον έλεγχό μας, για την εταιρεία </w:t>
      </w:r>
      <w:r w:rsidRPr="0060027F">
        <w:rPr>
          <w:rFonts w:ascii="Tahoma" w:hAnsi="Tahoma" w:cs="Tahoma"/>
          <w:b/>
          <w:bCs/>
          <w:sz w:val="20"/>
        </w:rPr>
        <w:t xml:space="preserve">«ΠΕΠΟΝΟΠΟΥΛΟΣ Α.Ε.» </w:t>
      </w:r>
      <w:r w:rsidRPr="0060027F">
        <w:rPr>
          <w:rFonts w:ascii="Tahoma" w:hAnsi="Tahoma" w:cs="Tahoma"/>
          <w:color w:val="000000" w:themeColor="text1"/>
          <w:sz w:val="20"/>
        </w:rPr>
        <w:t>και το περιβάλλον της, δεν έχουμε εντοπίσει ουσιώδεις ανακρίβειες στην Έκθεση Διαχείρισης του Διοικητικού της Συμβουλίου.</w:t>
      </w:r>
    </w:p>
    <w:p w:rsidR="00430D9F" w:rsidRPr="0060027F" w:rsidRDefault="00430D9F" w:rsidP="00430D9F">
      <w:pPr>
        <w:spacing w:line="276" w:lineRule="auto"/>
        <w:ind w:left="-630" w:right="-630"/>
        <w:rPr>
          <w:rFonts w:ascii="Tahoma" w:hAnsi="Tahoma" w:cs="Tahoma"/>
          <w:sz w:val="20"/>
        </w:rPr>
      </w:pPr>
    </w:p>
    <w:p w:rsidR="00430D9F" w:rsidRPr="0060027F" w:rsidRDefault="00430D9F" w:rsidP="00430D9F">
      <w:pPr>
        <w:spacing w:line="276" w:lineRule="auto"/>
        <w:ind w:left="-630" w:right="-630"/>
        <w:rPr>
          <w:rFonts w:ascii="Tahoma" w:hAnsi="Tahoma" w:cs="Tahoma"/>
          <w:sz w:val="20"/>
        </w:rPr>
      </w:pPr>
    </w:p>
    <w:tbl>
      <w:tblPr>
        <w:tblStyle w:val="af0"/>
        <w:tblW w:w="1014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0"/>
        <w:gridCol w:w="4655"/>
      </w:tblGrid>
      <w:tr w:rsidR="00430D9F" w:rsidRPr="0060027F" w:rsidTr="00430D9F">
        <w:trPr>
          <w:trHeight w:val="1984"/>
        </w:trPr>
        <w:tc>
          <w:tcPr>
            <w:tcW w:w="5490" w:type="dxa"/>
          </w:tcPr>
          <w:p w:rsidR="00430D9F" w:rsidRPr="0060027F" w:rsidRDefault="00430D9F" w:rsidP="00773B64">
            <w:pPr>
              <w:spacing w:line="276" w:lineRule="auto"/>
              <w:ind w:left="72" w:right="-630"/>
              <w:rPr>
                <w:rFonts w:ascii="Tahoma" w:hAnsi="Tahoma" w:cs="Tahoma"/>
                <w:sz w:val="20"/>
              </w:rPr>
            </w:pPr>
            <w:r w:rsidRPr="0060027F">
              <w:rPr>
                <w:noProof/>
                <w:sz w:val="20"/>
              </w:rPr>
              <w:lastRenderedPageBreak/>
              <w:drawing>
                <wp:inline distT="0" distB="0" distL="0" distR="0" wp14:anchorId="289D83DC" wp14:editId="3DD84F83">
                  <wp:extent cx="2354580" cy="1503306"/>
                  <wp:effectExtent l="0" t="0" r="0" b="190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r="76057"/>
                          <a:stretch>
                            <a:fillRect/>
                          </a:stretch>
                        </pic:blipFill>
                        <pic:spPr bwMode="auto">
                          <a:xfrm>
                            <a:off x="0" y="0"/>
                            <a:ext cx="2410587" cy="1539064"/>
                          </a:xfrm>
                          <a:prstGeom prst="rect">
                            <a:avLst/>
                          </a:prstGeom>
                          <a:noFill/>
                          <a:ln>
                            <a:noFill/>
                          </a:ln>
                        </pic:spPr>
                      </pic:pic>
                    </a:graphicData>
                  </a:graphic>
                </wp:inline>
              </w:drawing>
            </w:r>
          </w:p>
        </w:tc>
        <w:tc>
          <w:tcPr>
            <w:tcW w:w="4655" w:type="dxa"/>
          </w:tcPr>
          <w:p w:rsidR="00430D9F" w:rsidRPr="0060027F" w:rsidRDefault="00430D9F" w:rsidP="00773B64">
            <w:pPr>
              <w:spacing w:line="276" w:lineRule="auto"/>
              <w:ind w:left="-630" w:right="-630"/>
              <w:jc w:val="center"/>
              <w:rPr>
                <w:rFonts w:ascii="Tahoma" w:hAnsi="Tahoma" w:cs="Tahoma"/>
                <w:sz w:val="20"/>
              </w:rPr>
            </w:pPr>
            <w:r w:rsidRPr="0060027F">
              <w:rPr>
                <w:rFonts w:ascii="Tahoma" w:hAnsi="Tahoma" w:cs="Tahoma"/>
                <w:sz w:val="20"/>
              </w:rPr>
              <w:t xml:space="preserve">Αθήνα, </w:t>
            </w:r>
            <w:r>
              <w:rPr>
                <w:rFonts w:ascii="Tahoma" w:hAnsi="Tahoma" w:cs="Tahoma"/>
                <w:sz w:val="20"/>
              </w:rPr>
              <w:t>11/10/202</w:t>
            </w:r>
            <w:r w:rsidR="00F63994">
              <w:rPr>
                <w:rFonts w:ascii="Tahoma" w:hAnsi="Tahoma" w:cs="Tahoma"/>
                <w:sz w:val="20"/>
              </w:rPr>
              <w:t>2</w:t>
            </w:r>
          </w:p>
          <w:p w:rsidR="00430D9F" w:rsidRPr="0060027F" w:rsidRDefault="00430D9F" w:rsidP="00773B64">
            <w:pPr>
              <w:spacing w:line="276" w:lineRule="auto"/>
              <w:ind w:left="-630" w:right="-630"/>
              <w:jc w:val="center"/>
              <w:rPr>
                <w:rFonts w:ascii="Tahoma" w:hAnsi="Tahoma" w:cs="Tahoma"/>
                <w:sz w:val="20"/>
              </w:rPr>
            </w:pPr>
          </w:p>
          <w:p w:rsidR="00430D9F" w:rsidRDefault="00430D9F" w:rsidP="00773B64">
            <w:pPr>
              <w:spacing w:line="276" w:lineRule="auto"/>
              <w:ind w:left="-630" w:right="-630"/>
              <w:jc w:val="center"/>
              <w:rPr>
                <w:rFonts w:ascii="Tahoma" w:hAnsi="Tahoma" w:cs="Tahoma"/>
                <w:sz w:val="20"/>
              </w:rPr>
            </w:pPr>
            <w:r>
              <w:rPr>
                <w:rFonts w:ascii="Tahoma" w:hAnsi="Tahoma" w:cs="Tahoma"/>
                <w:sz w:val="20"/>
              </w:rPr>
              <w:t>Ο</w:t>
            </w:r>
            <w:r w:rsidRPr="0060027F">
              <w:rPr>
                <w:rFonts w:ascii="Tahoma" w:hAnsi="Tahoma" w:cs="Tahoma"/>
                <w:sz w:val="20"/>
              </w:rPr>
              <w:t xml:space="preserve"> ΟΡΚΩΤ</w:t>
            </w:r>
            <w:r>
              <w:rPr>
                <w:rFonts w:ascii="Tahoma" w:hAnsi="Tahoma" w:cs="Tahoma"/>
                <w:sz w:val="20"/>
              </w:rPr>
              <w:t>ΟΣ</w:t>
            </w:r>
            <w:r w:rsidRPr="0060027F">
              <w:rPr>
                <w:rFonts w:ascii="Tahoma" w:hAnsi="Tahoma" w:cs="Tahoma"/>
                <w:sz w:val="20"/>
              </w:rPr>
              <w:t xml:space="preserve"> ΕΛΕΓΚΤ</w:t>
            </w:r>
            <w:r>
              <w:rPr>
                <w:rFonts w:ascii="Tahoma" w:hAnsi="Tahoma" w:cs="Tahoma"/>
                <w:sz w:val="20"/>
              </w:rPr>
              <w:t>ΗΣ</w:t>
            </w:r>
            <w:r w:rsidRPr="0060027F">
              <w:rPr>
                <w:rFonts w:ascii="Tahoma" w:hAnsi="Tahoma" w:cs="Tahoma"/>
                <w:sz w:val="20"/>
              </w:rPr>
              <w:t xml:space="preserve"> ΛΟΓΙΣΤ</w:t>
            </w:r>
            <w:r>
              <w:rPr>
                <w:rFonts w:ascii="Tahoma" w:hAnsi="Tahoma" w:cs="Tahoma"/>
                <w:sz w:val="20"/>
              </w:rPr>
              <w:t>ΗΣ</w:t>
            </w:r>
          </w:p>
          <w:p w:rsidR="00430D9F" w:rsidRDefault="00430D9F" w:rsidP="00773B64">
            <w:pPr>
              <w:spacing w:line="276" w:lineRule="auto"/>
              <w:ind w:left="-630" w:right="-630"/>
              <w:jc w:val="center"/>
              <w:rPr>
                <w:rFonts w:ascii="Tahoma" w:hAnsi="Tahoma" w:cs="Tahoma"/>
                <w:sz w:val="20"/>
              </w:rPr>
            </w:pPr>
          </w:p>
          <w:p w:rsidR="00430D9F" w:rsidRDefault="00430D9F" w:rsidP="00773B64">
            <w:pPr>
              <w:spacing w:line="276" w:lineRule="auto"/>
              <w:ind w:left="-630" w:right="-630"/>
              <w:jc w:val="center"/>
              <w:rPr>
                <w:rFonts w:ascii="Tahoma" w:hAnsi="Tahoma" w:cs="Tahoma"/>
                <w:sz w:val="20"/>
              </w:rPr>
            </w:pPr>
          </w:p>
          <w:p w:rsidR="00430D9F" w:rsidRPr="0060027F" w:rsidRDefault="00430D9F" w:rsidP="00773B64">
            <w:pPr>
              <w:spacing w:after="200" w:line="276" w:lineRule="auto"/>
              <w:ind w:left="-630" w:right="-630"/>
              <w:jc w:val="center"/>
              <w:rPr>
                <w:rFonts w:ascii="Tahoma" w:hAnsi="Tahoma" w:cs="Tahoma"/>
                <w:sz w:val="20"/>
              </w:rPr>
            </w:pPr>
            <w:r w:rsidRPr="004A64CF">
              <w:rPr>
                <w:rFonts w:ascii="Tahoma" w:hAnsi="Tahoma" w:cs="Tahoma"/>
                <w:sz w:val="20"/>
              </w:rPr>
              <w:t>ΧΑΤΖΗΣΤΕΦΑΝΟΥ Α. ΣΤΕΦΑΝΟΣ</w:t>
            </w:r>
          </w:p>
          <w:p w:rsidR="00430D9F" w:rsidRPr="0060027F" w:rsidRDefault="00430D9F" w:rsidP="00773B64">
            <w:pPr>
              <w:spacing w:after="200" w:line="276" w:lineRule="auto"/>
              <w:ind w:left="-630" w:right="-630"/>
              <w:jc w:val="center"/>
              <w:rPr>
                <w:rFonts w:ascii="Tahoma" w:hAnsi="Tahoma" w:cs="Tahoma"/>
                <w:sz w:val="20"/>
              </w:rPr>
            </w:pPr>
            <w:r w:rsidRPr="0060027F">
              <w:rPr>
                <w:rFonts w:ascii="Tahoma" w:hAnsi="Tahoma" w:cs="Tahoma"/>
                <w:sz w:val="20"/>
              </w:rPr>
              <w:t>Α.Μ.Σ.Ο.Ε.Λ. : 3</w:t>
            </w:r>
            <w:r>
              <w:rPr>
                <w:rFonts w:ascii="Tahoma" w:hAnsi="Tahoma" w:cs="Tahoma"/>
                <w:sz w:val="20"/>
              </w:rPr>
              <w:t>3501</w:t>
            </w:r>
          </w:p>
          <w:p w:rsidR="00430D9F" w:rsidRPr="0060027F" w:rsidRDefault="00430D9F" w:rsidP="00773B64">
            <w:pPr>
              <w:spacing w:line="276" w:lineRule="auto"/>
              <w:ind w:left="-630" w:right="-630"/>
              <w:jc w:val="center"/>
              <w:rPr>
                <w:rFonts w:ascii="Tahoma" w:hAnsi="Tahoma" w:cs="Tahoma"/>
                <w:sz w:val="20"/>
              </w:rPr>
            </w:pPr>
          </w:p>
        </w:tc>
      </w:tr>
      <w:tr w:rsidR="00430D9F" w:rsidRPr="0060027F" w:rsidTr="00430D9F">
        <w:trPr>
          <w:trHeight w:val="1403"/>
        </w:trPr>
        <w:tc>
          <w:tcPr>
            <w:tcW w:w="5490" w:type="dxa"/>
          </w:tcPr>
          <w:p w:rsidR="00430D9F" w:rsidRPr="0060027F" w:rsidRDefault="00430D9F" w:rsidP="00773B64">
            <w:pPr>
              <w:spacing w:after="200" w:line="276" w:lineRule="auto"/>
              <w:ind w:left="72" w:right="-630"/>
              <w:jc w:val="left"/>
              <w:rPr>
                <w:rFonts w:ascii="Tahoma" w:hAnsi="Tahoma" w:cs="Tahoma"/>
                <w:sz w:val="20"/>
              </w:rPr>
            </w:pPr>
            <w:r w:rsidRPr="0060027F">
              <w:rPr>
                <w:rFonts w:ascii="Tahoma" w:hAnsi="Tahoma" w:cs="Tahoma"/>
                <w:sz w:val="20"/>
                <w:lang w:val="en-US"/>
              </w:rPr>
              <w:t>JPA</w:t>
            </w:r>
            <w:r w:rsidRPr="0060027F">
              <w:rPr>
                <w:rFonts w:ascii="Tahoma" w:hAnsi="Tahoma" w:cs="Tahoma"/>
                <w:sz w:val="20"/>
              </w:rPr>
              <w:t xml:space="preserve"> </w:t>
            </w:r>
            <w:r w:rsidRPr="0060027F">
              <w:rPr>
                <w:rFonts w:ascii="Tahoma" w:hAnsi="Tahoma" w:cs="Tahoma"/>
                <w:sz w:val="20"/>
                <w:lang w:val="en-US"/>
              </w:rPr>
              <w:t>GREECE</w:t>
            </w:r>
            <w:r w:rsidRPr="0060027F">
              <w:rPr>
                <w:rFonts w:ascii="Tahoma" w:hAnsi="Tahoma" w:cs="Tahoma"/>
                <w:sz w:val="20"/>
              </w:rPr>
              <w:t xml:space="preserve"> ΟΡΚΩΤΟΙ ΕΛΕΓΚΤΕΣ ΛΟΓΙΣΤΕΣ ΣΥΜΒΟΥΛΟΙ ΕΠΙΧΕΙΡΗΣΕΩΝ Α.Ε.</w:t>
            </w:r>
          </w:p>
          <w:p w:rsidR="00430D9F" w:rsidRPr="0060027F" w:rsidRDefault="00430D9F" w:rsidP="00773B64">
            <w:pPr>
              <w:spacing w:after="200" w:line="276" w:lineRule="auto"/>
              <w:ind w:left="72" w:right="-630"/>
              <w:jc w:val="left"/>
              <w:rPr>
                <w:rFonts w:ascii="Tahoma" w:hAnsi="Tahoma" w:cs="Tahoma"/>
                <w:sz w:val="18"/>
                <w:szCs w:val="18"/>
              </w:rPr>
            </w:pPr>
            <w:r w:rsidRPr="0060027F">
              <w:rPr>
                <w:rFonts w:ascii="Tahoma" w:hAnsi="Tahoma" w:cs="Tahoma"/>
                <w:sz w:val="18"/>
                <w:szCs w:val="18"/>
              </w:rPr>
              <w:t xml:space="preserve">Μέλος της </w:t>
            </w:r>
            <w:r w:rsidRPr="0060027F">
              <w:rPr>
                <w:rFonts w:ascii="Tahoma" w:hAnsi="Tahoma" w:cs="Tahoma"/>
                <w:sz w:val="18"/>
                <w:szCs w:val="18"/>
                <w:lang w:val="en-US"/>
              </w:rPr>
              <w:t>JPA</w:t>
            </w:r>
            <w:r w:rsidRPr="0060027F">
              <w:rPr>
                <w:rFonts w:ascii="Tahoma" w:hAnsi="Tahoma" w:cs="Tahoma"/>
                <w:sz w:val="18"/>
                <w:szCs w:val="18"/>
              </w:rPr>
              <w:t xml:space="preserve"> </w:t>
            </w:r>
            <w:r w:rsidRPr="0060027F">
              <w:rPr>
                <w:rFonts w:ascii="Tahoma" w:hAnsi="Tahoma" w:cs="Tahoma"/>
                <w:sz w:val="18"/>
                <w:szCs w:val="18"/>
                <w:lang w:val="en-US"/>
              </w:rPr>
              <w:t>INTERNATIONAL</w:t>
            </w:r>
          </w:p>
          <w:p w:rsidR="00430D9F" w:rsidRPr="0060027F" w:rsidRDefault="00430D9F" w:rsidP="00773B64">
            <w:pPr>
              <w:spacing w:after="200" w:line="276" w:lineRule="auto"/>
              <w:ind w:left="72" w:right="-630"/>
              <w:jc w:val="left"/>
              <w:rPr>
                <w:rFonts w:ascii="Tahoma" w:hAnsi="Tahoma" w:cs="Tahoma"/>
                <w:sz w:val="18"/>
                <w:szCs w:val="18"/>
              </w:rPr>
            </w:pPr>
            <w:r w:rsidRPr="0060027F">
              <w:rPr>
                <w:rFonts w:ascii="Tahoma" w:hAnsi="Tahoma" w:cs="Tahoma"/>
                <w:sz w:val="18"/>
                <w:szCs w:val="18"/>
              </w:rPr>
              <w:t>Λ. Μεσογείων 396, Αγ. Παρασκευή</w:t>
            </w:r>
          </w:p>
          <w:p w:rsidR="00430D9F" w:rsidRPr="0060027F" w:rsidRDefault="00430D9F" w:rsidP="00773B64">
            <w:pPr>
              <w:spacing w:after="200" w:line="276" w:lineRule="auto"/>
              <w:ind w:left="72" w:right="-630"/>
              <w:jc w:val="left"/>
              <w:rPr>
                <w:rFonts w:ascii="Tahoma" w:hAnsi="Tahoma" w:cs="Tahoma"/>
                <w:sz w:val="20"/>
              </w:rPr>
            </w:pPr>
            <w:r w:rsidRPr="0060027F">
              <w:rPr>
                <w:rFonts w:ascii="Tahoma" w:hAnsi="Tahoma" w:cs="Tahoma"/>
                <w:sz w:val="18"/>
                <w:szCs w:val="18"/>
              </w:rPr>
              <w:t>Α.Μ. Σ.Ο.Ε.Λ. 187</w:t>
            </w:r>
          </w:p>
        </w:tc>
        <w:tc>
          <w:tcPr>
            <w:tcW w:w="4655" w:type="dxa"/>
          </w:tcPr>
          <w:p w:rsidR="00430D9F" w:rsidRPr="0060027F" w:rsidRDefault="00430D9F" w:rsidP="00773B64">
            <w:pPr>
              <w:spacing w:line="276" w:lineRule="auto"/>
              <w:ind w:left="-630" w:right="-630"/>
              <w:rPr>
                <w:rFonts w:ascii="Tahoma" w:hAnsi="Tahoma" w:cs="Tahoma"/>
                <w:sz w:val="20"/>
              </w:rPr>
            </w:pPr>
          </w:p>
        </w:tc>
      </w:tr>
      <w:tr w:rsidR="00430D9F" w:rsidRPr="0060027F" w:rsidTr="00430D9F">
        <w:trPr>
          <w:trHeight w:val="1267"/>
        </w:trPr>
        <w:tc>
          <w:tcPr>
            <w:tcW w:w="5490" w:type="dxa"/>
          </w:tcPr>
          <w:p w:rsidR="00430D9F" w:rsidRPr="0060027F" w:rsidRDefault="00430D9F" w:rsidP="00773B64">
            <w:pPr>
              <w:spacing w:line="276" w:lineRule="auto"/>
              <w:ind w:left="-630" w:right="-630"/>
              <w:rPr>
                <w:rFonts w:ascii="Tahoma" w:hAnsi="Tahoma" w:cs="Tahoma"/>
                <w:sz w:val="20"/>
              </w:rPr>
            </w:pPr>
          </w:p>
        </w:tc>
        <w:tc>
          <w:tcPr>
            <w:tcW w:w="4655" w:type="dxa"/>
          </w:tcPr>
          <w:p w:rsidR="00430D9F" w:rsidRPr="0060027F" w:rsidRDefault="00430D9F" w:rsidP="00773B64">
            <w:pPr>
              <w:spacing w:after="200" w:line="276" w:lineRule="auto"/>
              <w:ind w:left="-630" w:right="-630"/>
              <w:jc w:val="center"/>
              <w:rPr>
                <w:rFonts w:ascii="Tahoma" w:hAnsi="Tahoma" w:cs="Tahoma"/>
                <w:sz w:val="20"/>
              </w:rPr>
            </w:pPr>
          </w:p>
        </w:tc>
      </w:tr>
    </w:tbl>
    <w:p w:rsidR="00430D9F" w:rsidRDefault="00430D9F" w:rsidP="00A145DF">
      <w:pPr>
        <w:pStyle w:val="1"/>
        <w:jc w:val="both"/>
        <w:rPr>
          <w:rFonts w:ascii="Tahoma" w:hAnsi="Tahoma" w:cs="Tahoma"/>
          <w:sz w:val="20"/>
          <w:szCs w:val="20"/>
        </w:rPr>
      </w:pPr>
    </w:p>
    <w:p w:rsidR="00430D9F" w:rsidRDefault="00430D9F" w:rsidP="00A145DF">
      <w:pPr>
        <w:pStyle w:val="1"/>
        <w:jc w:val="both"/>
        <w:rPr>
          <w:rFonts w:ascii="Tahoma" w:hAnsi="Tahoma" w:cs="Tahoma"/>
          <w:sz w:val="20"/>
          <w:szCs w:val="20"/>
        </w:rPr>
      </w:pPr>
    </w:p>
    <w:p w:rsidR="00430D9F" w:rsidRDefault="00430D9F" w:rsidP="00A145DF">
      <w:pPr>
        <w:pStyle w:val="1"/>
        <w:jc w:val="both"/>
        <w:rPr>
          <w:rFonts w:ascii="Tahoma" w:hAnsi="Tahoma" w:cs="Tahoma"/>
          <w:sz w:val="20"/>
          <w:szCs w:val="20"/>
        </w:rPr>
      </w:pPr>
    </w:p>
    <w:p w:rsidR="00430D9F" w:rsidRDefault="00430D9F" w:rsidP="00A145DF">
      <w:pPr>
        <w:pStyle w:val="1"/>
        <w:jc w:val="both"/>
        <w:rPr>
          <w:rFonts w:ascii="Tahoma" w:hAnsi="Tahoma" w:cs="Tahoma"/>
          <w:sz w:val="20"/>
          <w:szCs w:val="20"/>
        </w:rPr>
      </w:pPr>
    </w:p>
    <w:p w:rsidR="00430D9F" w:rsidRDefault="00430D9F" w:rsidP="00A145DF">
      <w:pPr>
        <w:pStyle w:val="1"/>
        <w:jc w:val="both"/>
        <w:rPr>
          <w:rFonts w:ascii="Tahoma" w:hAnsi="Tahoma" w:cs="Tahoma"/>
          <w:sz w:val="20"/>
          <w:szCs w:val="20"/>
        </w:rPr>
      </w:pPr>
    </w:p>
    <w:p w:rsidR="00430D9F" w:rsidRDefault="00430D9F" w:rsidP="00A145DF">
      <w:pPr>
        <w:pStyle w:val="1"/>
        <w:jc w:val="both"/>
        <w:rPr>
          <w:rFonts w:ascii="Tahoma" w:hAnsi="Tahoma" w:cs="Tahoma"/>
          <w:sz w:val="20"/>
          <w:szCs w:val="20"/>
        </w:rPr>
      </w:pPr>
    </w:p>
    <w:p w:rsidR="00430D9F" w:rsidRDefault="00430D9F" w:rsidP="00A145DF">
      <w:pPr>
        <w:pStyle w:val="1"/>
        <w:jc w:val="both"/>
        <w:rPr>
          <w:rFonts w:ascii="Tahoma" w:hAnsi="Tahoma" w:cs="Tahoma"/>
          <w:sz w:val="20"/>
          <w:szCs w:val="20"/>
        </w:rPr>
      </w:pPr>
    </w:p>
    <w:p w:rsidR="00430D9F" w:rsidRDefault="00430D9F" w:rsidP="00A145DF">
      <w:pPr>
        <w:pStyle w:val="1"/>
        <w:jc w:val="both"/>
        <w:rPr>
          <w:rFonts w:ascii="Tahoma" w:hAnsi="Tahoma" w:cs="Tahoma"/>
          <w:sz w:val="20"/>
          <w:szCs w:val="20"/>
        </w:rPr>
      </w:pPr>
    </w:p>
    <w:p w:rsidR="00430D9F" w:rsidRDefault="00430D9F" w:rsidP="00A145DF">
      <w:pPr>
        <w:pStyle w:val="1"/>
        <w:jc w:val="both"/>
        <w:rPr>
          <w:rFonts w:ascii="Tahoma" w:hAnsi="Tahoma" w:cs="Tahoma"/>
          <w:sz w:val="20"/>
          <w:szCs w:val="20"/>
        </w:rPr>
      </w:pPr>
    </w:p>
    <w:p w:rsidR="00430D9F" w:rsidRDefault="00430D9F" w:rsidP="00A145DF">
      <w:pPr>
        <w:pStyle w:val="1"/>
        <w:jc w:val="both"/>
        <w:rPr>
          <w:rFonts w:ascii="Tahoma" w:hAnsi="Tahoma" w:cs="Tahoma"/>
          <w:sz w:val="20"/>
          <w:szCs w:val="20"/>
        </w:rPr>
      </w:pPr>
    </w:p>
    <w:p w:rsidR="00A145DF" w:rsidRDefault="004A64CF" w:rsidP="00652CDD">
      <w:pPr>
        <w:pStyle w:val="1"/>
        <w:jc w:val="both"/>
        <w:rPr>
          <w:rFonts w:ascii="Tahoma" w:hAnsi="Tahoma" w:cs="Tahoma"/>
          <w:sz w:val="20"/>
          <w:szCs w:val="20"/>
        </w:rPr>
      </w:pPr>
      <w:r>
        <w:rPr>
          <w:rFonts w:ascii="Tahoma" w:hAnsi="Tahoma" w:cs="Tahoma"/>
          <w:sz w:val="20"/>
          <w:szCs w:val="20"/>
        </w:rPr>
        <w:lastRenderedPageBreak/>
        <w:fldChar w:fldCharType="begin"/>
      </w:r>
      <w:r>
        <w:rPr>
          <w:rFonts w:ascii="Tahoma" w:hAnsi="Tahoma" w:cs="Tahoma"/>
          <w:sz w:val="20"/>
          <w:szCs w:val="20"/>
        </w:rPr>
        <w:instrText xml:space="preserve"> LINK Excel.Sheet.12 "E:\\ΣΚΛΗΡΟΣ ΔΙΣΚΟΣ\\ΕΡΓΑΣΙΑ\\ΦΑΚΕΛΟΣ ΕΛΕΓΚΤΙΚΗΣ ΕΡΓΑΣΙΑΣ\\ΠΕΠΟΝΟΠΟΥΛΟΣ Α.Ε\\ΧΡΗΣΗ 2021\\ΠΕΠΟΝΟΠΟΥΛΟΣ 2021@ΙΣΟΛΟΓΙΣΜΟΣ ΔΕΣΠΟΙΝΑ.xlsx!ΙΣΟΛ ΣΕ ΚΟΣΤΟΣ!R1C1:R61C4" "" \a \p </w:instrText>
      </w:r>
      <w:r>
        <w:rPr>
          <w:rFonts w:ascii="Tahoma" w:hAnsi="Tahoma" w:cs="Tahoma"/>
          <w:sz w:val="20"/>
          <w:szCs w:val="20"/>
        </w:rPr>
        <w:fldChar w:fldCharType="separate"/>
      </w:r>
      <w:r>
        <w:rPr>
          <w:rFonts w:ascii="Tahoma" w:hAnsi="Tahoma" w:cs="Tahoma"/>
          <w:sz w:val="20"/>
          <w:szCs w:val="20"/>
        </w:rPr>
        <w:object w:dxaOrig="11724" w:dyaOrig="12984" w14:anchorId="46A641F6">
          <v:shape id="_x0000_i1027" type="#_x0000_t75" style="width:476.6pt;height:649.2pt">
            <v:imagedata r:id="rId18" o:title=""/>
          </v:shape>
        </w:object>
      </w:r>
      <w:r>
        <w:rPr>
          <w:rFonts w:ascii="Tahoma" w:hAnsi="Tahoma" w:cs="Tahoma"/>
          <w:sz w:val="20"/>
          <w:szCs w:val="20"/>
        </w:rPr>
        <w:fldChar w:fldCharType="end"/>
      </w:r>
    </w:p>
    <w:p w:rsidR="004C2918" w:rsidRPr="00625AAA" w:rsidRDefault="004C2918" w:rsidP="00652CDD">
      <w:pPr>
        <w:pStyle w:val="1"/>
        <w:jc w:val="both"/>
        <w:rPr>
          <w:rFonts w:ascii="Tahoma" w:hAnsi="Tahoma" w:cs="Tahoma"/>
          <w:sz w:val="20"/>
          <w:szCs w:val="20"/>
        </w:rPr>
      </w:pPr>
    </w:p>
    <w:p w:rsidR="006840B8" w:rsidRPr="00625AAA" w:rsidRDefault="006840B8" w:rsidP="004441E7">
      <w:pPr>
        <w:pStyle w:val="1"/>
        <w:jc w:val="both"/>
        <w:rPr>
          <w:rFonts w:ascii="Tahoma" w:hAnsi="Tahoma" w:cs="Tahoma"/>
          <w:sz w:val="20"/>
          <w:szCs w:val="20"/>
        </w:rPr>
      </w:pPr>
    </w:p>
    <w:p w:rsidR="00CA374E" w:rsidRDefault="004A64CF" w:rsidP="007C72BF">
      <w:pPr>
        <w:pStyle w:val="1"/>
        <w:rPr>
          <w:rFonts w:ascii="Tahoma" w:hAnsi="Tahoma" w:cs="Tahoma"/>
          <w:sz w:val="20"/>
          <w:szCs w:val="20"/>
        </w:rPr>
      </w:pPr>
      <w:r>
        <w:rPr>
          <w:rFonts w:ascii="Tahoma" w:hAnsi="Tahoma" w:cs="Tahoma"/>
          <w:sz w:val="20"/>
          <w:szCs w:val="20"/>
        </w:rPr>
        <w:fldChar w:fldCharType="begin"/>
      </w:r>
      <w:r>
        <w:rPr>
          <w:rFonts w:ascii="Tahoma" w:hAnsi="Tahoma" w:cs="Tahoma"/>
          <w:sz w:val="20"/>
          <w:szCs w:val="20"/>
        </w:rPr>
        <w:instrText xml:space="preserve"> LINK Excel.Sheet.12 "E:\\ΣΚΛΗΡΟΣ ΔΙΣΚΟΣ\\ΕΡΓΑΣΙΑ\\ΦΑΚΕΛΟΣ ΕΛΕΓΚΤΙΚΗΣ ΕΡΓΑΣΙΑΣ\\ΠΕΠΟΝΟΠΟΥΛΟΣ Α.Ε\\ΧΡΗΣΗ 2021\\ΠΕΠΟΝΟΠΟΥΛΟΣ 2021@ΙΣΟΛΟΓΙΣΜΟΣ ΔΕΣΠΟΙΝΑ.xlsx!ΙΣΟΛ ΣΕ ΚΟΣΤΟΣ!R72C1:R124C4" "" \a \p </w:instrText>
      </w:r>
      <w:r>
        <w:rPr>
          <w:rFonts w:ascii="Tahoma" w:hAnsi="Tahoma" w:cs="Tahoma"/>
          <w:sz w:val="20"/>
          <w:szCs w:val="20"/>
        </w:rPr>
        <w:fldChar w:fldCharType="separate"/>
      </w:r>
      <w:r>
        <w:rPr>
          <w:rFonts w:ascii="Tahoma" w:hAnsi="Tahoma" w:cs="Tahoma"/>
          <w:sz w:val="20"/>
          <w:szCs w:val="20"/>
        </w:rPr>
        <w:object w:dxaOrig="11724" w:dyaOrig="10428" w14:anchorId="0EBCD571">
          <v:shape id="_x0000_i1028" type="#_x0000_t75" style="width:464.85pt;height:521.4pt">
            <v:imagedata r:id="rId19" o:title=""/>
          </v:shape>
        </w:object>
      </w:r>
      <w:r>
        <w:rPr>
          <w:rFonts w:ascii="Tahoma" w:hAnsi="Tahoma" w:cs="Tahoma"/>
          <w:sz w:val="20"/>
          <w:szCs w:val="20"/>
        </w:rPr>
        <w:fldChar w:fldCharType="end"/>
      </w:r>
    </w:p>
    <w:p w:rsidR="00CA374E" w:rsidRDefault="00CA374E" w:rsidP="007C72BF">
      <w:pPr>
        <w:pStyle w:val="1"/>
        <w:rPr>
          <w:rFonts w:ascii="Tahoma" w:hAnsi="Tahoma" w:cs="Tahoma"/>
          <w:sz w:val="20"/>
          <w:szCs w:val="20"/>
        </w:rPr>
      </w:pPr>
    </w:p>
    <w:p w:rsidR="00CA374E" w:rsidRPr="00625AAA" w:rsidRDefault="00CA374E" w:rsidP="007C72BF">
      <w:pPr>
        <w:pStyle w:val="1"/>
        <w:rPr>
          <w:rFonts w:ascii="Tahoma" w:hAnsi="Tahoma" w:cs="Tahoma"/>
          <w:sz w:val="20"/>
          <w:szCs w:val="20"/>
        </w:rPr>
      </w:pPr>
    </w:p>
    <w:p w:rsidR="004D17D6" w:rsidRDefault="004D17D6" w:rsidP="004D17D6">
      <w:pPr>
        <w:pStyle w:val="1"/>
        <w:jc w:val="both"/>
        <w:rPr>
          <w:rFonts w:ascii="Tahoma" w:hAnsi="Tahoma" w:cs="Tahoma"/>
          <w:sz w:val="20"/>
          <w:szCs w:val="20"/>
        </w:rPr>
      </w:pPr>
    </w:p>
    <w:p w:rsidR="00EA31EF" w:rsidRDefault="00EA31EF" w:rsidP="004D17D6">
      <w:pPr>
        <w:pStyle w:val="1"/>
        <w:jc w:val="both"/>
        <w:rPr>
          <w:rFonts w:ascii="Tahoma" w:hAnsi="Tahoma" w:cs="Tahoma"/>
          <w:sz w:val="20"/>
          <w:szCs w:val="20"/>
        </w:rPr>
      </w:pPr>
    </w:p>
    <w:p w:rsidR="00EA31EF" w:rsidRDefault="00EA31EF" w:rsidP="004D17D6">
      <w:pPr>
        <w:pStyle w:val="1"/>
        <w:jc w:val="both"/>
        <w:rPr>
          <w:rFonts w:ascii="Tahoma" w:hAnsi="Tahoma" w:cs="Tahoma"/>
          <w:sz w:val="20"/>
          <w:szCs w:val="20"/>
        </w:rPr>
      </w:pPr>
    </w:p>
    <w:p w:rsidR="00B10B6B" w:rsidRDefault="004A64CF" w:rsidP="004D17D6">
      <w:pPr>
        <w:pStyle w:val="1"/>
        <w:jc w:val="both"/>
        <w:rPr>
          <w:rFonts w:ascii="Tahoma" w:hAnsi="Tahoma" w:cs="Tahoma"/>
          <w:sz w:val="20"/>
          <w:szCs w:val="20"/>
        </w:rPr>
      </w:pPr>
      <w:r>
        <w:rPr>
          <w:rFonts w:ascii="Tahoma" w:hAnsi="Tahoma" w:cs="Tahoma"/>
          <w:sz w:val="20"/>
          <w:szCs w:val="20"/>
        </w:rPr>
        <w:lastRenderedPageBreak/>
        <w:fldChar w:fldCharType="begin"/>
      </w:r>
      <w:r>
        <w:rPr>
          <w:rFonts w:ascii="Tahoma" w:hAnsi="Tahoma" w:cs="Tahoma"/>
          <w:sz w:val="20"/>
          <w:szCs w:val="20"/>
        </w:rPr>
        <w:instrText xml:space="preserve"> LINK Excel.Sheet.12 "E:\\ΣΚΛΗΡΟΣ ΔΙΣΚΟΣ\\ΕΡΓΑΣΙΑ\\ΦΑΚΕΛΟΣ ΕΛΕΓΚΤΙΚΗΣ ΕΡΓΑΣΙΑΣ\\ΠΕΠΟΝΟΠΟΥΛΟΣ Α.Ε\\ΧΡΗΣΗ 2021\\ΠΕΠΟΝΟΠΟΥΛΟΣ 2021@ΙΣΟΛΟΓΙΣΜΟΣ ΔΕΣΠΟΙΝΑ.xlsx!ΑΧ ΚΤΑ ΛΕΙΤΟΥΡΓ!Print_Area" "" \a \p </w:instrText>
      </w:r>
      <w:r>
        <w:rPr>
          <w:rFonts w:ascii="Tahoma" w:hAnsi="Tahoma" w:cs="Tahoma"/>
          <w:sz w:val="20"/>
          <w:szCs w:val="20"/>
        </w:rPr>
        <w:fldChar w:fldCharType="separate"/>
      </w:r>
      <w:r>
        <w:rPr>
          <w:rFonts w:ascii="Tahoma" w:hAnsi="Tahoma" w:cs="Tahoma"/>
          <w:sz w:val="20"/>
          <w:szCs w:val="20"/>
        </w:rPr>
        <w:object w:dxaOrig="9576" w:dyaOrig="7008" w14:anchorId="67007142">
          <v:shape id="_x0000_i1029" type="#_x0000_t75" style="width:478.8pt;height:350.4pt">
            <v:imagedata r:id="rId20" o:title=""/>
          </v:shape>
        </w:object>
      </w:r>
      <w:r>
        <w:rPr>
          <w:rFonts w:ascii="Tahoma" w:hAnsi="Tahoma" w:cs="Tahoma"/>
          <w:sz w:val="20"/>
          <w:szCs w:val="20"/>
        </w:rPr>
        <w:fldChar w:fldCharType="end"/>
      </w:r>
    </w:p>
    <w:p w:rsidR="00B10B6B" w:rsidRDefault="00B10B6B" w:rsidP="004D17D6">
      <w:pPr>
        <w:pStyle w:val="1"/>
        <w:jc w:val="both"/>
        <w:rPr>
          <w:rFonts w:ascii="Tahoma" w:hAnsi="Tahoma" w:cs="Tahoma"/>
          <w:sz w:val="20"/>
          <w:szCs w:val="20"/>
        </w:rPr>
      </w:pPr>
    </w:p>
    <w:p w:rsidR="00B10B6B" w:rsidRDefault="00B10B6B" w:rsidP="004D17D6">
      <w:pPr>
        <w:pStyle w:val="1"/>
        <w:jc w:val="both"/>
        <w:rPr>
          <w:rFonts w:ascii="Tahoma" w:hAnsi="Tahoma" w:cs="Tahoma"/>
          <w:sz w:val="20"/>
          <w:szCs w:val="20"/>
        </w:rPr>
      </w:pPr>
    </w:p>
    <w:p w:rsidR="0051534D" w:rsidRDefault="0051534D" w:rsidP="0035762B">
      <w:pPr>
        <w:pStyle w:val="1"/>
        <w:jc w:val="both"/>
        <w:rPr>
          <w:rFonts w:ascii="Tahoma" w:hAnsi="Tahoma" w:cs="Tahoma"/>
          <w:sz w:val="20"/>
          <w:szCs w:val="20"/>
        </w:rPr>
      </w:pPr>
    </w:p>
    <w:p w:rsidR="00623E90" w:rsidRDefault="00623E90" w:rsidP="0035762B">
      <w:pPr>
        <w:pStyle w:val="1"/>
        <w:jc w:val="both"/>
        <w:rPr>
          <w:rFonts w:ascii="Tahoma" w:hAnsi="Tahoma" w:cs="Tahoma"/>
          <w:sz w:val="20"/>
          <w:szCs w:val="20"/>
        </w:rPr>
      </w:pPr>
    </w:p>
    <w:p w:rsidR="00623E90" w:rsidRDefault="00623E90" w:rsidP="0035762B">
      <w:pPr>
        <w:pStyle w:val="1"/>
        <w:jc w:val="both"/>
        <w:rPr>
          <w:rFonts w:ascii="Tahoma" w:hAnsi="Tahoma" w:cs="Tahoma"/>
          <w:sz w:val="20"/>
          <w:szCs w:val="20"/>
        </w:rPr>
      </w:pPr>
    </w:p>
    <w:p w:rsidR="00623E90" w:rsidRDefault="00623E90" w:rsidP="0035762B">
      <w:pPr>
        <w:pStyle w:val="1"/>
        <w:jc w:val="both"/>
        <w:rPr>
          <w:rFonts w:ascii="Tahoma" w:hAnsi="Tahoma" w:cs="Tahoma"/>
          <w:sz w:val="20"/>
          <w:szCs w:val="20"/>
        </w:rPr>
      </w:pPr>
    </w:p>
    <w:p w:rsidR="00623E90" w:rsidRDefault="00623E90" w:rsidP="0035762B">
      <w:pPr>
        <w:pStyle w:val="1"/>
        <w:jc w:val="both"/>
        <w:rPr>
          <w:rFonts w:ascii="Tahoma" w:hAnsi="Tahoma" w:cs="Tahoma"/>
          <w:sz w:val="20"/>
          <w:szCs w:val="20"/>
        </w:rPr>
      </w:pPr>
    </w:p>
    <w:p w:rsidR="00623E90" w:rsidRDefault="00623E90" w:rsidP="0035762B">
      <w:pPr>
        <w:pStyle w:val="1"/>
        <w:jc w:val="both"/>
        <w:rPr>
          <w:rFonts w:ascii="Tahoma" w:hAnsi="Tahoma" w:cs="Tahoma"/>
          <w:sz w:val="20"/>
          <w:szCs w:val="20"/>
        </w:rPr>
      </w:pPr>
    </w:p>
    <w:p w:rsidR="00623E90" w:rsidRDefault="00623E90" w:rsidP="0035762B">
      <w:pPr>
        <w:pStyle w:val="1"/>
        <w:jc w:val="both"/>
        <w:rPr>
          <w:rFonts w:ascii="Tahoma" w:hAnsi="Tahoma" w:cs="Tahoma"/>
          <w:sz w:val="20"/>
          <w:szCs w:val="20"/>
        </w:rPr>
      </w:pPr>
    </w:p>
    <w:p w:rsidR="00623E90" w:rsidRDefault="00623E90" w:rsidP="0035762B">
      <w:pPr>
        <w:pStyle w:val="1"/>
        <w:jc w:val="both"/>
        <w:rPr>
          <w:rFonts w:ascii="Tahoma" w:hAnsi="Tahoma" w:cs="Tahoma"/>
          <w:sz w:val="20"/>
          <w:szCs w:val="20"/>
        </w:rPr>
      </w:pPr>
    </w:p>
    <w:p w:rsidR="0099592C" w:rsidRPr="00625AAA" w:rsidRDefault="0099592C" w:rsidP="0035762B">
      <w:pPr>
        <w:pStyle w:val="1"/>
        <w:jc w:val="both"/>
        <w:rPr>
          <w:rFonts w:ascii="Tahoma" w:hAnsi="Tahoma" w:cs="Tahoma"/>
          <w:sz w:val="20"/>
          <w:szCs w:val="20"/>
        </w:rPr>
      </w:pPr>
    </w:p>
    <w:p w:rsidR="00773B64" w:rsidRDefault="00773B64" w:rsidP="007C72BF">
      <w:pPr>
        <w:pStyle w:val="1"/>
        <w:rPr>
          <w:rFonts w:ascii="Tahoma" w:hAnsi="Tahoma" w:cs="Tahoma"/>
          <w:sz w:val="26"/>
          <w:szCs w:val="26"/>
        </w:rPr>
      </w:pPr>
    </w:p>
    <w:p w:rsidR="00830EDE" w:rsidRPr="00457298" w:rsidRDefault="00830EDE" w:rsidP="007C72BF">
      <w:pPr>
        <w:pStyle w:val="1"/>
        <w:rPr>
          <w:rFonts w:ascii="Tahoma" w:hAnsi="Tahoma" w:cs="Tahoma"/>
          <w:sz w:val="26"/>
          <w:szCs w:val="26"/>
        </w:rPr>
      </w:pPr>
      <w:r w:rsidRPr="00773B64">
        <w:rPr>
          <w:rFonts w:ascii="Tahoma" w:hAnsi="Tahoma" w:cs="Tahoma"/>
          <w:sz w:val="26"/>
          <w:szCs w:val="26"/>
          <w:u w:val="none"/>
        </w:rPr>
        <w:lastRenderedPageBreak/>
        <w:t>Π</w:t>
      </w:r>
      <w:r w:rsidR="00D913AA" w:rsidRPr="00773B64">
        <w:rPr>
          <w:rFonts w:ascii="Tahoma" w:hAnsi="Tahoma" w:cs="Tahoma"/>
          <w:sz w:val="26"/>
          <w:szCs w:val="26"/>
          <w:u w:val="none"/>
        </w:rPr>
        <w:t>ροσάρτημα (σημειώσεις) επί των Χρηματοοικονομικών Κ</w:t>
      </w:r>
      <w:r w:rsidRPr="00773B64">
        <w:rPr>
          <w:rFonts w:ascii="Tahoma" w:hAnsi="Tahoma" w:cs="Tahoma"/>
          <w:sz w:val="26"/>
          <w:szCs w:val="26"/>
          <w:u w:val="none"/>
        </w:rPr>
        <w:t>αταστάσεων της</w:t>
      </w:r>
      <w:r w:rsidRPr="00457298">
        <w:rPr>
          <w:rFonts w:ascii="Tahoma" w:hAnsi="Tahoma" w:cs="Tahoma"/>
          <w:sz w:val="26"/>
          <w:szCs w:val="26"/>
        </w:rPr>
        <w:t xml:space="preserve"> 31ης Δεκεμβρίου 20</w:t>
      </w:r>
      <w:bookmarkEnd w:id="10"/>
      <w:r w:rsidR="0051534D" w:rsidRPr="00457298">
        <w:rPr>
          <w:rFonts w:ascii="Tahoma" w:hAnsi="Tahoma" w:cs="Tahoma"/>
          <w:sz w:val="26"/>
          <w:szCs w:val="26"/>
        </w:rPr>
        <w:t>2</w:t>
      </w:r>
      <w:r w:rsidR="00623E90">
        <w:rPr>
          <w:rFonts w:ascii="Tahoma" w:hAnsi="Tahoma" w:cs="Tahoma"/>
          <w:sz w:val="26"/>
          <w:szCs w:val="26"/>
        </w:rPr>
        <w:t>1</w:t>
      </w:r>
    </w:p>
    <w:p w:rsidR="00830EDE" w:rsidRPr="00625AAA" w:rsidRDefault="00830EDE" w:rsidP="007C72BF">
      <w:pPr>
        <w:pStyle w:val="1"/>
        <w:rPr>
          <w:rFonts w:ascii="Tahoma" w:hAnsi="Tahoma" w:cs="Tahoma"/>
          <w:sz w:val="20"/>
          <w:szCs w:val="20"/>
        </w:rPr>
      </w:pPr>
    </w:p>
    <w:p w:rsidR="00830EDE" w:rsidRPr="00625AAA" w:rsidRDefault="00830EDE" w:rsidP="007C72BF">
      <w:pPr>
        <w:pStyle w:val="1"/>
        <w:jc w:val="left"/>
        <w:rPr>
          <w:rFonts w:ascii="Tahoma" w:hAnsi="Tahoma" w:cs="Tahoma"/>
          <w:sz w:val="20"/>
          <w:szCs w:val="20"/>
        </w:rPr>
      </w:pPr>
      <w:bookmarkStart w:id="11" w:name="_Toc446415446"/>
      <w:r w:rsidRPr="00625AAA">
        <w:rPr>
          <w:rFonts w:ascii="Tahoma" w:hAnsi="Tahoma" w:cs="Tahoma"/>
          <w:sz w:val="20"/>
          <w:szCs w:val="20"/>
        </w:rPr>
        <w:t>﻿1. Πληροφορίες σχετικές με την Εταιρεία</w:t>
      </w:r>
      <w:bookmarkEnd w:id="11"/>
    </w:p>
    <w:p w:rsidR="00830EDE" w:rsidRPr="00625AAA" w:rsidRDefault="00830EDE" w:rsidP="007C72BF">
      <w:pPr>
        <w:pStyle w:val="1"/>
        <w:jc w:val="left"/>
        <w:rPr>
          <w:rFonts w:ascii="Tahoma" w:hAnsi="Tahoma" w:cs="Tahoma"/>
          <w:sz w:val="20"/>
          <w:szCs w:val="20"/>
        </w:rPr>
      </w:pPr>
      <w:r w:rsidRPr="00625AAA">
        <w:rPr>
          <w:rFonts w:ascii="Tahoma" w:hAnsi="Tahoma" w:cs="Tahoma"/>
          <w:b w:val="0"/>
          <w:sz w:val="20"/>
          <w:szCs w:val="20"/>
        </w:rPr>
        <w:t xml:space="preserve">α) Επωνυμία:   </w:t>
      </w:r>
      <w:r w:rsidR="004C2918">
        <w:rPr>
          <w:rFonts w:ascii="Tahoma" w:hAnsi="Tahoma" w:cs="Tahoma"/>
          <w:b w:val="0"/>
          <w:sz w:val="20"/>
          <w:szCs w:val="20"/>
        </w:rPr>
        <w:t>ΠΕΠΟΝΟΠΟΥΛΟΣ ΑΝΩΝΥΜΟΣ ΕΤΑΙΡΕΙΑ ΠΑΓΩΤΑ ΠΗΛΙΟΝ</w:t>
      </w:r>
    </w:p>
    <w:p w:rsidR="00830EDE" w:rsidRPr="00625AAA" w:rsidRDefault="00830EDE" w:rsidP="007C72BF">
      <w:pPr>
        <w:shd w:val="clear" w:color="auto" w:fill="FFFFFF"/>
        <w:spacing w:after="200" w:line="276" w:lineRule="auto"/>
        <w:ind w:right="14"/>
        <w:rPr>
          <w:rFonts w:ascii="Tahoma" w:hAnsi="Tahoma" w:cs="Tahoma"/>
          <w:sz w:val="20"/>
          <w:szCs w:val="20"/>
        </w:rPr>
      </w:pPr>
      <w:r w:rsidRPr="00625AAA">
        <w:rPr>
          <w:rFonts w:ascii="Tahoma" w:hAnsi="Tahoma" w:cs="Tahoma"/>
          <w:sz w:val="20"/>
          <w:szCs w:val="20"/>
        </w:rPr>
        <w:t xml:space="preserve">β) Νομικός τύπος: </w:t>
      </w:r>
      <w:r w:rsidRPr="00625AAA">
        <w:rPr>
          <w:rStyle w:val="FontStyle49"/>
          <w:rFonts w:ascii="Tahoma" w:hAnsi="Tahoma" w:cs="Tahoma"/>
          <w:b w:val="0"/>
        </w:rPr>
        <w:t>Ανώνυμη εταιρεία.</w:t>
      </w:r>
    </w:p>
    <w:p w:rsidR="00830EDE" w:rsidRPr="00625AAA" w:rsidRDefault="00830EDE" w:rsidP="007C72BF">
      <w:pPr>
        <w:shd w:val="clear" w:color="auto" w:fill="FFFFFF"/>
        <w:spacing w:after="200" w:line="276" w:lineRule="auto"/>
        <w:ind w:right="14"/>
        <w:rPr>
          <w:rFonts w:ascii="Tahoma" w:hAnsi="Tahoma" w:cs="Tahoma"/>
          <w:sz w:val="20"/>
          <w:szCs w:val="20"/>
        </w:rPr>
      </w:pPr>
      <w:r w:rsidRPr="00625AAA">
        <w:rPr>
          <w:rFonts w:ascii="Tahoma" w:hAnsi="Tahoma" w:cs="Tahoma"/>
          <w:sz w:val="20"/>
          <w:szCs w:val="20"/>
        </w:rPr>
        <w:t>γ) Περίοδος αναφοράς: 1.1.20</w:t>
      </w:r>
      <w:r w:rsidR="0051534D">
        <w:rPr>
          <w:rFonts w:ascii="Tahoma" w:hAnsi="Tahoma" w:cs="Tahoma"/>
          <w:sz w:val="20"/>
          <w:szCs w:val="20"/>
        </w:rPr>
        <w:t>2</w:t>
      </w:r>
      <w:r w:rsidR="00623E90">
        <w:rPr>
          <w:rFonts w:ascii="Tahoma" w:hAnsi="Tahoma" w:cs="Tahoma"/>
          <w:sz w:val="20"/>
          <w:szCs w:val="20"/>
        </w:rPr>
        <w:t>1</w:t>
      </w:r>
      <w:r w:rsidRPr="00625AAA">
        <w:rPr>
          <w:rFonts w:ascii="Tahoma" w:hAnsi="Tahoma" w:cs="Tahoma"/>
          <w:sz w:val="20"/>
          <w:szCs w:val="20"/>
        </w:rPr>
        <w:t xml:space="preserve"> - 31.12.20</w:t>
      </w:r>
      <w:r w:rsidR="0051534D">
        <w:rPr>
          <w:rFonts w:ascii="Tahoma" w:hAnsi="Tahoma" w:cs="Tahoma"/>
          <w:sz w:val="20"/>
          <w:szCs w:val="20"/>
        </w:rPr>
        <w:t>2</w:t>
      </w:r>
      <w:r w:rsidR="00623E90">
        <w:rPr>
          <w:rFonts w:ascii="Tahoma" w:hAnsi="Tahoma" w:cs="Tahoma"/>
          <w:sz w:val="20"/>
          <w:szCs w:val="20"/>
        </w:rPr>
        <w:t>1</w:t>
      </w:r>
    </w:p>
    <w:p w:rsidR="00830EDE" w:rsidRPr="00625AAA" w:rsidRDefault="00830EDE" w:rsidP="007C72BF">
      <w:pPr>
        <w:shd w:val="clear" w:color="auto" w:fill="FFFFFF"/>
        <w:spacing w:after="200" w:line="276" w:lineRule="auto"/>
        <w:ind w:right="14"/>
        <w:rPr>
          <w:rFonts w:ascii="Tahoma" w:hAnsi="Tahoma" w:cs="Tahoma"/>
          <w:sz w:val="20"/>
          <w:szCs w:val="20"/>
        </w:rPr>
      </w:pPr>
      <w:r w:rsidRPr="00625AAA">
        <w:rPr>
          <w:rFonts w:ascii="Tahoma" w:hAnsi="Tahoma" w:cs="Tahoma"/>
          <w:sz w:val="20"/>
          <w:szCs w:val="20"/>
        </w:rPr>
        <w:t xml:space="preserve">δ) Διεύθυνση της έδρας: </w:t>
      </w:r>
      <w:r w:rsidR="004C2918">
        <w:rPr>
          <w:rFonts w:ascii="Tahoma" w:hAnsi="Tahoma" w:cs="Tahoma"/>
          <w:sz w:val="20"/>
          <w:szCs w:val="20"/>
        </w:rPr>
        <w:t>Α’ ΒΙΠΕ ΒΟΛΟΥ Τ.Θ. 104</w:t>
      </w:r>
    </w:p>
    <w:p w:rsidR="00830EDE" w:rsidRPr="00625AAA" w:rsidRDefault="00830EDE" w:rsidP="007C72BF">
      <w:pPr>
        <w:shd w:val="clear" w:color="auto" w:fill="FFFFFF"/>
        <w:spacing w:after="200" w:line="276" w:lineRule="auto"/>
        <w:ind w:right="14"/>
        <w:rPr>
          <w:rFonts w:ascii="Tahoma" w:hAnsi="Tahoma" w:cs="Tahoma"/>
          <w:sz w:val="20"/>
          <w:szCs w:val="20"/>
        </w:rPr>
      </w:pPr>
      <w:r w:rsidRPr="00625AAA">
        <w:rPr>
          <w:rFonts w:ascii="Tahoma" w:hAnsi="Tahoma" w:cs="Tahoma"/>
          <w:sz w:val="20"/>
          <w:szCs w:val="20"/>
        </w:rPr>
        <w:t xml:space="preserve">ε) Γ.Ε. ΜΗ. : </w:t>
      </w:r>
      <w:r w:rsidR="004C2918">
        <w:rPr>
          <w:rFonts w:ascii="Tahoma" w:hAnsi="Tahoma" w:cs="Tahoma"/>
          <w:sz w:val="20"/>
          <w:szCs w:val="20"/>
        </w:rPr>
        <w:t>50606944000</w:t>
      </w:r>
      <w:r w:rsidRPr="00625AAA">
        <w:rPr>
          <w:rFonts w:ascii="Tahoma" w:hAnsi="Tahoma" w:cs="Tahoma"/>
          <w:sz w:val="20"/>
          <w:szCs w:val="20"/>
        </w:rPr>
        <w:t xml:space="preserve">, ΑΡ.Μ.Α.Ε. : </w:t>
      </w:r>
      <w:r w:rsidR="004C2918">
        <w:rPr>
          <w:rFonts w:ascii="Tahoma" w:hAnsi="Tahoma" w:cs="Tahoma"/>
          <w:sz w:val="20"/>
          <w:szCs w:val="20"/>
        </w:rPr>
        <w:t>59843/32/Β/05/018</w:t>
      </w:r>
    </w:p>
    <w:p w:rsidR="00830EDE" w:rsidRPr="00625AAA" w:rsidRDefault="00830EDE" w:rsidP="007C72BF">
      <w:pPr>
        <w:shd w:val="clear" w:color="auto" w:fill="FFFFFF"/>
        <w:spacing w:after="200" w:line="276" w:lineRule="auto"/>
        <w:ind w:right="14"/>
        <w:rPr>
          <w:rFonts w:ascii="Tahoma" w:hAnsi="Tahoma" w:cs="Tahoma"/>
          <w:sz w:val="20"/>
          <w:szCs w:val="20"/>
        </w:rPr>
      </w:pPr>
      <w:r w:rsidRPr="00625AAA">
        <w:rPr>
          <w:rFonts w:ascii="Tahoma" w:hAnsi="Tahoma" w:cs="Tahoma"/>
          <w:sz w:val="20"/>
          <w:szCs w:val="20"/>
        </w:rPr>
        <w:t xml:space="preserve">στ) Η διοίκηση εκτιμά ότι η παραδοχή της συνεχιζόμενης δραστηριότητας είναι ενδεδειγμένη για την κατάρτιση των χρηματοοικονομικών καταστάσεων. </w:t>
      </w:r>
    </w:p>
    <w:p w:rsidR="00830EDE" w:rsidRPr="00625AAA" w:rsidRDefault="00830EDE" w:rsidP="007C72BF">
      <w:pPr>
        <w:shd w:val="clear" w:color="auto" w:fill="FFFFFF"/>
        <w:spacing w:after="200" w:line="276" w:lineRule="auto"/>
        <w:ind w:right="14"/>
        <w:rPr>
          <w:rFonts w:ascii="Tahoma" w:hAnsi="Tahoma" w:cs="Tahoma"/>
          <w:sz w:val="20"/>
          <w:szCs w:val="20"/>
        </w:rPr>
      </w:pPr>
      <w:r w:rsidRPr="00625AAA">
        <w:rPr>
          <w:rFonts w:ascii="Tahoma" w:hAnsi="Tahoma" w:cs="Tahoma"/>
          <w:sz w:val="20"/>
          <w:szCs w:val="20"/>
        </w:rPr>
        <w:t>ζ) Η εταιρε</w:t>
      </w:r>
      <w:r w:rsidR="006C684F" w:rsidRPr="00625AAA">
        <w:rPr>
          <w:rFonts w:ascii="Tahoma" w:hAnsi="Tahoma" w:cs="Tahoma"/>
          <w:sz w:val="20"/>
          <w:szCs w:val="20"/>
        </w:rPr>
        <w:t>ία  ανήκει στην κατηγορία μικρή</w:t>
      </w:r>
      <w:r w:rsidRPr="00625AAA">
        <w:rPr>
          <w:rFonts w:ascii="Tahoma" w:hAnsi="Tahoma" w:cs="Tahoma"/>
          <w:sz w:val="20"/>
          <w:szCs w:val="20"/>
        </w:rPr>
        <w:t xml:space="preserve"> οντότητα.</w:t>
      </w:r>
    </w:p>
    <w:p w:rsidR="00830EDE" w:rsidRPr="00625AAA" w:rsidRDefault="00830EDE" w:rsidP="007C72BF">
      <w:pPr>
        <w:shd w:val="clear" w:color="auto" w:fill="FFFFFF"/>
        <w:spacing w:after="200" w:line="276" w:lineRule="auto"/>
        <w:ind w:right="14"/>
        <w:rPr>
          <w:rFonts w:ascii="Tahoma" w:hAnsi="Tahoma" w:cs="Tahoma"/>
          <w:sz w:val="20"/>
          <w:szCs w:val="20"/>
        </w:rPr>
      </w:pPr>
      <w:r w:rsidRPr="00625AAA">
        <w:rPr>
          <w:rFonts w:ascii="Tahoma" w:hAnsi="Tahoma" w:cs="Tahoma"/>
          <w:sz w:val="20"/>
          <w:szCs w:val="20"/>
        </w:rPr>
        <w:t>η) Η διοίκηση δηλώνει ότι οι χρηματοοικονομικές καταστάσεις έχουν καταρτιστεί σε πλήρη συμφωνία με τον παρόντα νόμο.</w:t>
      </w:r>
    </w:p>
    <w:p w:rsidR="00830EDE" w:rsidRPr="00625AAA" w:rsidRDefault="00830EDE" w:rsidP="007C72BF">
      <w:pPr>
        <w:shd w:val="clear" w:color="auto" w:fill="FFFFFF"/>
        <w:spacing w:after="200" w:line="276" w:lineRule="auto"/>
        <w:ind w:right="14"/>
        <w:rPr>
          <w:rFonts w:ascii="Tahoma" w:hAnsi="Tahoma" w:cs="Tahoma"/>
          <w:sz w:val="20"/>
          <w:szCs w:val="20"/>
        </w:rPr>
      </w:pPr>
      <w:r w:rsidRPr="00625AAA">
        <w:rPr>
          <w:rFonts w:ascii="Tahoma" w:hAnsi="Tahoma" w:cs="Tahoma"/>
          <w:bCs/>
          <w:sz w:val="20"/>
          <w:szCs w:val="20"/>
        </w:rPr>
        <w:t>θ) Τα ποσά των χρηματοοικονομικών</w:t>
      </w:r>
      <w:r w:rsidRPr="00625AAA">
        <w:rPr>
          <w:rFonts w:ascii="Tahoma" w:hAnsi="Tahoma" w:cs="Tahoma"/>
          <w:sz w:val="20"/>
          <w:szCs w:val="20"/>
        </w:rPr>
        <w:t xml:space="preserve"> καταστάσεων εκφράζονται σε ευρώ, που αποτελεί το λειτουργικό νόμισμα της Εταιρείας. </w:t>
      </w:r>
    </w:p>
    <w:p w:rsidR="00830EDE" w:rsidRPr="00625AAA" w:rsidRDefault="00830EDE" w:rsidP="007C72BF">
      <w:pPr>
        <w:shd w:val="clear" w:color="auto" w:fill="FFFFFF"/>
        <w:spacing w:after="200" w:line="276" w:lineRule="auto"/>
        <w:ind w:right="14"/>
        <w:rPr>
          <w:rFonts w:ascii="Tahoma" w:hAnsi="Tahoma" w:cs="Tahoma"/>
          <w:sz w:val="20"/>
          <w:szCs w:val="20"/>
        </w:rPr>
      </w:pPr>
      <w:r w:rsidRPr="00625AAA">
        <w:rPr>
          <w:rFonts w:ascii="Tahoma" w:hAnsi="Tahoma" w:cs="Tahoma"/>
          <w:sz w:val="20"/>
          <w:szCs w:val="20"/>
        </w:rPr>
        <w:t>ι) Τα ποσά δεν έχουν στρογγυλοποιηθεί εκτός αν αναφέρεται διαφορετικά.</w:t>
      </w:r>
    </w:p>
    <w:p w:rsidR="00830EDE" w:rsidRPr="00625AAA" w:rsidRDefault="00830EDE" w:rsidP="007C72BF">
      <w:pPr>
        <w:pStyle w:val="1"/>
        <w:jc w:val="left"/>
        <w:rPr>
          <w:rFonts w:ascii="Tahoma" w:hAnsi="Tahoma" w:cs="Tahoma"/>
          <w:sz w:val="20"/>
          <w:szCs w:val="20"/>
        </w:rPr>
      </w:pPr>
      <w:bookmarkStart w:id="12" w:name="_Toc446415447"/>
      <w:r w:rsidRPr="00625AAA">
        <w:rPr>
          <w:rFonts w:ascii="Tahoma" w:hAnsi="Tahoma" w:cs="Tahoma"/>
          <w:sz w:val="20"/>
          <w:szCs w:val="20"/>
        </w:rPr>
        <w:t>2. Παράγοντες που θέτουν σε κίνδυνο την προοπτική της Εταιρείας ως συνεχιζόμενης δραστηριότητας</w:t>
      </w:r>
      <w:bookmarkEnd w:id="12"/>
    </w:p>
    <w:p w:rsidR="006D0985" w:rsidRPr="00625AAA" w:rsidRDefault="00830EDE" w:rsidP="007C72BF">
      <w:pPr>
        <w:shd w:val="clear" w:color="auto" w:fill="FFFFFF"/>
        <w:spacing w:after="200" w:line="276" w:lineRule="auto"/>
        <w:ind w:right="14"/>
        <w:rPr>
          <w:rFonts w:ascii="Tahoma" w:hAnsi="Tahoma" w:cs="Tahoma"/>
          <w:sz w:val="20"/>
          <w:szCs w:val="20"/>
        </w:rPr>
      </w:pPr>
      <w:r w:rsidRPr="00625AAA">
        <w:rPr>
          <w:rFonts w:ascii="Tahoma" w:hAnsi="Tahoma" w:cs="Tahoma"/>
          <w:sz w:val="20"/>
          <w:szCs w:val="20"/>
        </w:rPr>
        <w:t>Η Εταιρεία διενήργησε σχετική αξιολόγηση και δεν εντόπισε παράγοντες που θέτουν σε κίνδυνο την προοπτική της ως συνεχιζόμενη δραστηριότητα.</w:t>
      </w:r>
      <w:bookmarkStart w:id="13" w:name="_Toc446415448"/>
    </w:p>
    <w:p w:rsidR="00830EDE" w:rsidRPr="00625AAA" w:rsidRDefault="00830EDE" w:rsidP="007C72BF">
      <w:pPr>
        <w:pStyle w:val="1"/>
        <w:jc w:val="left"/>
        <w:rPr>
          <w:rFonts w:ascii="Tahoma" w:hAnsi="Tahoma" w:cs="Tahoma"/>
          <w:sz w:val="20"/>
          <w:szCs w:val="20"/>
        </w:rPr>
      </w:pPr>
      <w:r w:rsidRPr="00625AAA">
        <w:rPr>
          <w:rFonts w:ascii="Tahoma" w:hAnsi="Tahoma" w:cs="Tahoma"/>
          <w:sz w:val="20"/>
          <w:szCs w:val="20"/>
        </w:rPr>
        <w:t>3. Λογιστικές αρχές και μέθοδοι</w:t>
      </w:r>
      <w:bookmarkEnd w:id="13"/>
    </w:p>
    <w:p w:rsidR="00830EDE" w:rsidRPr="00625AAA" w:rsidRDefault="00830EDE" w:rsidP="007C72BF">
      <w:pPr>
        <w:shd w:val="clear" w:color="auto" w:fill="FFFFFF"/>
        <w:spacing w:after="200" w:line="276" w:lineRule="auto"/>
        <w:ind w:right="14"/>
        <w:rPr>
          <w:rFonts w:ascii="Tahoma" w:hAnsi="Tahoma" w:cs="Tahoma"/>
          <w:sz w:val="20"/>
          <w:szCs w:val="20"/>
        </w:rPr>
      </w:pPr>
      <w:r w:rsidRPr="00625AAA">
        <w:rPr>
          <w:rFonts w:ascii="Tahoma" w:hAnsi="Tahoma" w:cs="Tahoma"/>
          <w:sz w:val="20"/>
          <w:szCs w:val="20"/>
        </w:rPr>
        <w:t xml:space="preserve">Η σύνταξη των οικονομικών καταστάσεων προϋποθέτει την άσκηση κρίσης και την διενέργεια εκτιμήσεων από την διοίκηση, τα οποία επηρεάζουν την εφαρμογή των λογιστικών πολιτικών, τα αναγνωριζόμενα ποσά των εσόδων, εξόδων, περιουσιακών στοιχείων, υποχρεώσεων και γνωστοποιήσεων. Αυτές οι εκτιμήσεις και παραδοχές βασίζονται στην εμπειρία του παρελθόντος και σε λοιπούς παράγοντες που θεωρείται ότι είναι εύλογα για τις περιστάσεις. Τα πραγματικά γεγονότα όμως, μπορεί να διαφέρουν από αυτές τις εκτιμήσεις. Οι εκτιμήσεις και οι σχετικές παραδοχές επανεκτιμούνται σε συνεχή βάση.  </w:t>
      </w:r>
    </w:p>
    <w:p w:rsidR="00D913AA" w:rsidRDefault="00830EDE" w:rsidP="007C72BF">
      <w:pPr>
        <w:shd w:val="clear" w:color="auto" w:fill="FFFFFF"/>
        <w:spacing w:after="200" w:line="276" w:lineRule="auto"/>
        <w:ind w:right="14"/>
        <w:rPr>
          <w:rFonts w:ascii="Tahoma" w:hAnsi="Tahoma" w:cs="Tahoma"/>
          <w:sz w:val="20"/>
          <w:szCs w:val="20"/>
        </w:rPr>
      </w:pPr>
      <w:r w:rsidRPr="00625AAA">
        <w:rPr>
          <w:rFonts w:ascii="Tahoma" w:hAnsi="Tahoma" w:cs="Tahoma"/>
          <w:sz w:val="20"/>
          <w:szCs w:val="20"/>
        </w:rPr>
        <w:t>Οι λογιστικές εκτιμήσεις γίνονται κυρίως για τον υπολογισμό των αποσβέσεων των  παγίων,  την απομείωση των απαιτήσεων, τις προβλέψεις και την εκτίμηση της εύλογης αξίας εφ</w:t>
      </w:r>
      <w:r w:rsidR="00D913AA" w:rsidRPr="00625AAA">
        <w:rPr>
          <w:rFonts w:ascii="Tahoma" w:hAnsi="Tahoma" w:cs="Tahoma"/>
          <w:sz w:val="20"/>
          <w:szCs w:val="20"/>
        </w:rPr>
        <w:t>όσον επιλέγεται η εφαρμογή της.</w:t>
      </w:r>
    </w:p>
    <w:p w:rsidR="00830EDE" w:rsidRDefault="00830EDE" w:rsidP="007C72BF">
      <w:pPr>
        <w:shd w:val="clear" w:color="auto" w:fill="FFFFFF"/>
        <w:spacing w:after="200" w:line="276" w:lineRule="auto"/>
        <w:ind w:right="14"/>
        <w:jc w:val="left"/>
        <w:rPr>
          <w:rFonts w:ascii="Tahoma" w:hAnsi="Tahoma" w:cs="Tahoma"/>
          <w:b/>
          <w:sz w:val="20"/>
          <w:szCs w:val="20"/>
        </w:rPr>
      </w:pPr>
      <w:r w:rsidRPr="00625AAA">
        <w:rPr>
          <w:rFonts w:ascii="Tahoma" w:hAnsi="Tahoma" w:cs="Tahoma"/>
          <w:b/>
          <w:sz w:val="20"/>
          <w:szCs w:val="20"/>
        </w:rPr>
        <w:t>3.1. Ακολουθούμενες λογιστικές αρχές και μέθοδοι</w:t>
      </w:r>
    </w:p>
    <w:p w:rsidR="009F6CC5" w:rsidRPr="00EC75FC" w:rsidRDefault="009F6CC5" w:rsidP="00EC75FC">
      <w:pPr>
        <w:shd w:val="clear" w:color="auto" w:fill="FFFFFF"/>
        <w:spacing w:after="200" w:line="276" w:lineRule="auto"/>
        <w:ind w:right="14"/>
        <w:rPr>
          <w:rFonts w:ascii="Tahoma" w:hAnsi="Tahoma" w:cs="Tahoma"/>
          <w:bCs/>
          <w:sz w:val="20"/>
          <w:szCs w:val="20"/>
        </w:rPr>
      </w:pPr>
      <w:r w:rsidRPr="00EC75FC">
        <w:rPr>
          <w:rFonts w:ascii="Tahoma" w:hAnsi="Tahoma" w:cs="Tahoma"/>
          <w:bCs/>
          <w:sz w:val="20"/>
          <w:szCs w:val="20"/>
        </w:rPr>
        <w:t xml:space="preserve">Η εταιρεία για τις τελευταίες πέντε χρήσεις (2015-2019) </w:t>
      </w:r>
      <w:r w:rsidR="00EC75FC" w:rsidRPr="00EC75FC">
        <w:rPr>
          <w:rFonts w:ascii="Tahoma" w:hAnsi="Tahoma" w:cs="Tahoma"/>
          <w:bCs/>
          <w:sz w:val="20"/>
          <w:szCs w:val="20"/>
        </w:rPr>
        <w:t>κατάρτιζε οικονομικές καταστάσεις σύμφωνα με τα Διεθνή Πρότυπα Χρηματοοικονομικής Αναφοράς.</w:t>
      </w:r>
      <w:r w:rsidR="00EC75FC">
        <w:rPr>
          <w:rFonts w:ascii="Tahoma" w:hAnsi="Tahoma" w:cs="Tahoma"/>
          <w:bCs/>
          <w:sz w:val="20"/>
          <w:szCs w:val="20"/>
        </w:rPr>
        <w:t xml:space="preserve"> Στην κλειόμενη χρήση καταρτίστηκαν οι οικονομικές καταστάσεις καθώς και η συγκρίσιμη περίοδος σύμφωνα με τα Ελληνικά Λογιστικά Πρότυπα.</w:t>
      </w:r>
    </w:p>
    <w:p w:rsidR="00D913AA" w:rsidRPr="00625AAA" w:rsidRDefault="00830EDE" w:rsidP="007C72BF">
      <w:pPr>
        <w:shd w:val="clear" w:color="auto" w:fill="FFFFFF"/>
        <w:spacing w:after="200" w:line="276" w:lineRule="auto"/>
        <w:ind w:right="14"/>
        <w:rPr>
          <w:rFonts w:ascii="Tahoma" w:hAnsi="Tahoma" w:cs="Tahoma"/>
          <w:sz w:val="20"/>
          <w:szCs w:val="20"/>
        </w:rPr>
      </w:pPr>
      <w:r w:rsidRPr="00625AAA">
        <w:rPr>
          <w:rFonts w:ascii="Tahoma" w:hAnsi="Tahoma" w:cs="Tahoma"/>
          <w:sz w:val="20"/>
          <w:szCs w:val="20"/>
        </w:rPr>
        <w:lastRenderedPageBreak/>
        <w:t xml:space="preserve">﻿Η εταιρεία για τα επιμέρους στοιχεία των χρηματοοικονομικών καταστάσεων εφαρμόζει τις ακόλουθες λογιστικές αρχές και μεθόδους, στα πλαίσια της </w:t>
      </w:r>
      <w:r w:rsidR="00D913AA" w:rsidRPr="00625AAA">
        <w:rPr>
          <w:rFonts w:ascii="Tahoma" w:hAnsi="Tahoma" w:cs="Tahoma"/>
          <w:sz w:val="20"/>
          <w:szCs w:val="20"/>
        </w:rPr>
        <w:t xml:space="preserve">βασικής αρχής του δουλευμένου. </w:t>
      </w:r>
    </w:p>
    <w:p w:rsidR="00830EDE" w:rsidRPr="00625AAA" w:rsidRDefault="00830EDE" w:rsidP="007C72BF">
      <w:pPr>
        <w:shd w:val="clear" w:color="auto" w:fill="FFFFFF"/>
        <w:spacing w:after="200" w:line="276" w:lineRule="auto"/>
        <w:ind w:right="14"/>
        <w:jc w:val="left"/>
        <w:rPr>
          <w:rFonts w:ascii="Tahoma" w:hAnsi="Tahoma" w:cs="Tahoma"/>
          <w:b/>
          <w:sz w:val="20"/>
          <w:szCs w:val="20"/>
        </w:rPr>
      </w:pPr>
      <w:r w:rsidRPr="00625AAA">
        <w:rPr>
          <w:rFonts w:ascii="Tahoma" w:hAnsi="Tahoma" w:cs="Tahoma"/>
          <w:b/>
          <w:sz w:val="20"/>
          <w:szCs w:val="20"/>
        </w:rPr>
        <w:t>3.1.1. Ενσώματα πάγια περιουσιακά στοιχεία</w:t>
      </w:r>
    </w:p>
    <w:p w:rsidR="00830EDE" w:rsidRPr="00625AAA" w:rsidRDefault="00830EDE" w:rsidP="007C72BF">
      <w:pPr>
        <w:shd w:val="clear" w:color="auto" w:fill="FFFFFF"/>
        <w:spacing w:after="200" w:line="276" w:lineRule="auto"/>
        <w:ind w:right="14"/>
        <w:jc w:val="left"/>
        <w:rPr>
          <w:rFonts w:ascii="Tahoma" w:hAnsi="Tahoma" w:cs="Tahoma"/>
          <w:b/>
          <w:sz w:val="20"/>
          <w:szCs w:val="20"/>
        </w:rPr>
      </w:pPr>
      <w:r w:rsidRPr="00625AAA">
        <w:rPr>
          <w:rFonts w:ascii="Tahoma" w:hAnsi="Tahoma" w:cs="Tahoma"/>
          <w:b/>
          <w:sz w:val="20"/>
          <w:szCs w:val="20"/>
        </w:rPr>
        <w:t>α) Αρχική καταχώριση</w:t>
      </w:r>
    </w:p>
    <w:p w:rsidR="00830EDE" w:rsidRPr="00625AAA" w:rsidRDefault="00830EDE" w:rsidP="007C72BF">
      <w:pPr>
        <w:shd w:val="clear" w:color="auto" w:fill="FFFFFF"/>
        <w:spacing w:after="200" w:line="276" w:lineRule="auto"/>
        <w:ind w:right="14"/>
        <w:rPr>
          <w:rFonts w:ascii="Tahoma" w:hAnsi="Tahoma" w:cs="Tahoma"/>
          <w:sz w:val="20"/>
          <w:szCs w:val="20"/>
        </w:rPr>
      </w:pPr>
      <w:r w:rsidRPr="00625AAA">
        <w:rPr>
          <w:rFonts w:ascii="Tahoma" w:hAnsi="Tahoma" w:cs="Tahoma"/>
          <w:sz w:val="20"/>
          <w:szCs w:val="20"/>
        </w:rPr>
        <w:t>Τα ενσώματα πάγια περιουσιακά στοιχεία καταχωρίζονται αρχικά στο κόστος κτήσεως, το οποίο περιλαμβάνει κάθε δαπάνη που απαιτείται για να έλθει το στοιχείο στην παρούσα κατάσταση ή θέση ή επιδιωκόμενη χρήση. Ειδικότερα το κόστος των ιδιοπαραγόμενων πάγιων στοιχείων, περιλαμβάνει το κόστος πρώτων υλών, αναλώσιμων υλικών, εργασίας και άλλο κόστος που σχετίζεται άμεσα με το εν λόγω πάγιο στοιχείο. Επιπλέον περιλαμβάνει μια εύλογη αναλογία σταθερών και μεταβλητών εξόδων που σχετίζονται έμμεσα με το ιδιοπαραγόμενο πάγιο στοιχείο, στο βαθμό που τα ποσά αυτά αναφέρονται στην περίοδο κατασκευής ή παραγωγής.</w:t>
      </w:r>
      <w:r w:rsidR="00644FCF" w:rsidRPr="00625AAA">
        <w:rPr>
          <w:rFonts w:ascii="Tahoma" w:hAnsi="Tahoma" w:cs="Tahoma"/>
          <w:sz w:val="20"/>
          <w:szCs w:val="20"/>
        </w:rPr>
        <w:t xml:space="preserve"> </w:t>
      </w:r>
    </w:p>
    <w:p w:rsidR="00830EDE" w:rsidRPr="00625AAA" w:rsidRDefault="00830EDE" w:rsidP="007C72BF">
      <w:pPr>
        <w:shd w:val="clear" w:color="auto" w:fill="FFFFFF"/>
        <w:spacing w:after="200" w:line="276" w:lineRule="auto"/>
        <w:ind w:right="14"/>
        <w:rPr>
          <w:rFonts w:ascii="Tahoma" w:hAnsi="Tahoma" w:cs="Tahoma"/>
          <w:b/>
          <w:sz w:val="20"/>
          <w:szCs w:val="20"/>
        </w:rPr>
      </w:pPr>
      <w:r w:rsidRPr="00625AAA">
        <w:rPr>
          <w:rFonts w:ascii="Tahoma" w:hAnsi="Tahoma" w:cs="Tahoma"/>
          <w:b/>
          <w:sz w:val="20"/>
          <w:szCs w:val="20"/>
        </w:rPr>
        <w:t>β) Μεταγενέστερη αποτίμηση</w:t>
      </w:r>
    </w:p>
    <w:p w:rsidR="00830EDE" w:rsidRPr="00625AAA" w:rsidRDefault="00830EDE" w:rsidP="007C72BF">
      <w:pPr>
        <w:shd w:val="clear" w:color="auto" w:fill="FFFFFF" w:themeFill="background1"/>
        <w:spacing w:after="200" w:line="276" w:lineRule="auto"/>
        <w:ind w:right="14"/>
        <w:rPr>
          <w:rFonts w:ascii="Tahoma" w:hAnsi="Tahoma" w:cs="Tahoma"/>
          <w:sz w:val="20"/>
          <w:szCs w:val="20"/>
        </w:rPr>
      </w:pPr>
      <w:r w:rsidRPr="00625AAA">
        <w:rPr>
          <w:rFonts w:ascii="Tahoma" w:hAnsi="Tahoma" w:cs="Tahoma"/>
          <w:sz w:val="20"/>
          <w:szCs w:val="20"/>
        </w:rPr>
        <w:t>Μεταγενέστερα της αρχικής καταχωρίσεως πάγια περιουσιακά στοιχεία αποτιμούνται στο αποσβέσιμο κόστος (αρχικό κόστος κτήσεως, πλέον κάθε μεταγενέστερη δαπάνη που πληροί τον ορισμό του περιουσιακού στοιχείου, μείον σωρευμένες αποσβέσεις και ζημίες απομειώσεως).</w:t>
      </w:r>
    </w:p>
    <w:p w:rsidR="00830EDE" w:rsidRPr="00625AAA" w:rsidRDefault="00830EDE" w:rsidP="007C72BF">
      <w:pPr>
        <w:shd w:val="clear" w:color="auto" w:fill="FFFFFF"/>
        <w:spacing w:after="200" w:line="276" w:lineRule="auto"/>
        <w:ind w:right="14"/>
        <w:rPr>
          <w:rFonts w:ascii="Tahoma" w:hAnsi="Tahoma" w:cs="Tahoma"/>
          <w:sz w:val="20"/>
          <w:szCs w:val="20"/>
        </w:rPr>
      </w:pPr>
      <w:r w:rsidRPr="00625AAA">
        <w:rPr>
          <w:rFonts w:ascii="Tahoma" w:hAnsi="Tahoma" w:cs="Tahoma"/>
          <w:sz w:val="20"/>
          <w:szCs w:val="20"/>
        </w:rPr>
        <w:t>Οι αποσβέσεις των ενσωμάτων παγίων υπολογίζονται με την σταθερή μέθοδο μέσα στην ωφέλιμη ζωή τους, η οποία εκτιμήθηκε ως ακολούθως:</w:t>
      </w:r>
    </w:p>
    <w:p w:rsidR="00830EDE" w:rsidRPr="00625AAA" w:rsidRDefault="00007D44" w:rsidP="007C72BF">
      <w:pPr>
        <w:numPr>
          <w:ilvl w:val="0"/>
          <w:numId w:val="1"/>
        </w:numPr>
        <w:shd w:val="clear" w:color="auto" w:fill="FFFFFF"/>
        <w:spacing w:after="200" w:line="276" w:lineRule="auto"/>
        <w:ind w:left="0" w:right="14" w:firstLine="0"/>
        <w:rPr>
          <w:rFonts w:ascii="Tahoma" w:hAnsi="Tahoma" w:cs="Tahoma"/>
          <w:sz w:val="20"/>
          <w:szCs w:val="20"/>
        </w:rPr>
      </w:pPr>
      <w:r w:rsidRPr="00625AAA">
        <w:rPr>
          <w:rFonts w:ascii="Tahoma" w:hAnsi="Tahoma" w:cs="Tahoma"/>
          <w:sz w:val="20"/>
          <w:szCs w:val="20"/>
        </w:rPr>
        <w:t>Κτίρι</w:t>
      </w:r>
      <w:r w:rsidR="00D71232" w:rsidRPr="00625AAA">
        <w:rPr>
          <w:rFonts w:ascii="Tahoma" w:hAnsi="Tahoma" w:cs="Tahoma"/>
          <w:sz w:val="20"/>
          <w:szCs w:val="20"/>
        </w:rPr>
        <w:t xml:space="preserve">α και τεχνικά έργα </w:t>
      </w:r>
      <w:r w:rsidR="007C2050" w:rsidRPr="00625AAA">
        <w:rPr>
          <w:rFonts w:ascii="Tahoma" w:hAnsi="Tahoma" w:cs="Tahoma"/>
          <w:sz w:val="20"/>
          <w:szCs w:val="20"/>
        </w:rPr>
        <w:t>25</w:t>
      </w:r>
      <w:r w:rsidR="006C684F" w:rsidRPr="00625AAA">
        <w:rPr>
          <w:rFonts w:ascii="Tahoma" w:hAnsi="Tahoma" w:cs="Tahoma"/>
          <w:sz w:val="20"/>
          <w:szCs w:val="20"/>
        </w:rPr>
        <w:t xml:space="preserve"> </w:t>
      </w:r>
      <w:r w:rsidR="00830EDE" w:rsidRPr="00625AAA">
        <w:rPr>
          <w:rFonts w:ascii="Tahoma" w:hAnsi="Tahoma" w:cs="Tahoma"/>
          <w:sz w:val="20"/>
          <w:szCs w:val="20"/>
        </w:rPr>
        <w:t>έτη.</w:t>
      </w:r>
    </w:p>
    <w:p w:rsidR="00830EDE" w:rsidRPr="00625AAA" w:rsidRDefault="00830EDE" w:rsidP="007C72BF">
      <w:pPr>
        <w:numPr>
          <w:ilvl w:val="0"/>
          <w:numId w:val="1"/>
        </w:numPr>
        <w:shd w:val="clear" w:color="auto" w:fill="FFFFFF"/>
        <w:spacing w:after="200" w:line="276" w:lineRule="auto"/>
        <w:ind w:left="0" w:right="14" w:firstLine="0"/>
        <w:rPr>
          <w:rFonts w:ascii="Tahoma" w:hAnsi="Tahoma" w:cs="Tahoma"/>
          <w:sz w:val="20"/>
          <w:szCs w:val="20"/>
        </w:rPr>
      </w:pPr>
      <w:r w:rsidRPr="00625AAA">
        <w:rPr>
          <w:rFonts w:ascii="Tahoma" w:hAnsi="Tahoma" w:cs="Tahoma"/>
          <w:sz w:val="20"/>
          <w:szCs w:val="20"/>
        </w:rPr>
        <w:t>Μηχανήματα - Τεχνικές εγκαταστάσεις και λ</w:t>
      </w:r>
      <w:r w:rsidR="00007D44" w:rsidRPr="00625AAA">
        <w:rPr>
          <w:rFonts w:ascii="Tahoma" w:hAnsi="Tahoma" w:cs="Tahoma"/>
          <w:sz w:val="20"/>
          <w:szCs w:val="20"/>
        </w:rPr>
        <w:t>οιπός μηχανολογικός εξοπλισμός 1</w:t>
      </w:r>
      <w:r w:rsidRPr="00625AAA">
        <w:rPr>
          <w:rFonts w:ascii="Tahoma" w:hAnsi="Tahoma" w:cs="Tahoma"/>
          <w:sz w:val="20"/>
          <w:szCs w:val="20"/>
        </w:rPr>
        <w:t>0 έτη.</w:t>
      </w:r>
    </w:p>
    <w:p w:rsidR="00830EDE" w:rsidRPr="00625AAA" w:rsidRDefault="00830EDE" w:rsidP="007C72BF">
      <w:pPr>
        <w:numPr>
          <w:ilvl w:val="0"/>
          <w:numId w:val="1"/>
        </w:numPr>
        <w:shd w:val="clear" w:color="auto" w:fill="FFFFFF"/>
        <w:spacing w:after="200" w:line="276" w:lineRule="auto"/>
        <w:ind w:left="0" w:right="14" w:firstLine="0"/>
        <w:rPr>
          <w:rFonts w:ascii="Tahoma" w:hAnsi="Tahoma" w:cs="Tahoma"/>
          <w:sz w:val="20"/>
          <w:szCs w:val="20"/>
        </w:rPr>
      </w:pPr>
      <w:r w:rsidRPr="00625AAA">
        <w:rPr>
          <w:rFonts w:ascii="Tahoma" w:hAnsi="Tahoma" w:cs="Tahoma"/>
          <w:sz w:val="20"/>
          <w:szCs w:val="20"/>
        </w:rPr>
        <w:t xml:space="preserve">Μεταφορικά μέσα επιβατικά </w:t>
      </w:r>
      <w:r w:rsidRPr="00625AAA">
        <w:rPr>
          <w:rFonts w:ascii="Tahoma" w:hAnsi="Tahoma" w:cs="Tahoma"/>
          <w:sz w:val="20"/>
          <w:szCs w:val="20"/>
          <w:lang w:val="en-US"/>
        </w:rPr>
        <w:t>6</w:t>
      </w:r>
      <w:r w:rsidRPr="00625AAA">
        <w:rPr>
          <w:rFonts w:ascii="Tahoma" w:hAnsi="Tahoma" w:cs="Tahoma"/>
          <w:sz w:val="20"/>
          <w:szCs w:val="20"/>
        </w:rPr>
        <w:t>,25 έτη.</w:t>
      </w:r>
    </w:p>
    <w:p w:rsidR="00830EDE" w:rsidRPr="00625AAA" w:rsidRDefault="00830EDE" w:rsidP="007C72BF">
      <w:pPr>
        <w:numPr>
          <w:ilvl w:val="0"/>
          <w:numId w:val="1"/>
        </w:numPr>
        <w:shd w:val="clear" w:color="auto" w:fill="FFFFFF"/>
        <w:spacing w:after="200" w:line="276" w:lineRule="auto"/>
        <w:ind w:left="0" w:right="14" w:firstLine="0"/>
        <w:rPr>
          <w:rFonts w:ascii="Tahoma" w:hAnsi="Tahoma" w:cs="Tahoma"/>
          <w:sz w:val="20"/>
          <w:szCs w:val="20"/>
        </w:rPr>
      </w:pPr>
      <w:r w:rsidRPr="00625AAA">
        <w:rPr>
          <w:rFonts w:ascii="Tahoma" w:hAnsi="Tahoma" w:cs="Tahoma"/>
          <w:sz w:val="20"/>
          <w:szCs w:val="20"/>
        </w:rPr>
        <w:t>Μεταφορικά μέσα φορτηγά κ.λ.π 8,3 έτη</w:t>
      </w:r>
    </w:p>
    <w:p w:rsidR="00830EDE" w:rsidRPr="00625AAA" w:rsidRDefault="00830EDE" w:rsidP="007C72BF">
      <w:pPr>
        <w:numPr>
          <w:ilvl w:val="0"/>
          <w:numId w:val="1"/>
        </w:numPr>
        <w:shd w:val="clear" w:color="auto" w:fill="FFFFFF"/>
        <w:spacing w:after="200" w:line="276" w:lineRule="auto"/>
        <w:ind w:left="0" w:right="14" w:firstLine="0"/>
        <w:rPr>
          <w:rFonts w:ascii="Tahoma" w:hAnsi="Tahoma" w:cs="Tahoma"/>
          <w:sz w:val="20"/>
          <w:szCs w:val="20"/>
        </w:rPr>
      </w:pPr>
      <w:r w:rsidRPr="00625AAA">
        <w:rPr>
          <w:rFonts w:ascii="Tahoma" w:hAnsi="Tahoma" w:cs="Tahoma"/>
          <w:sz w:val="20"/>
          <w:szCs w:val="20"/>
        </w:rPr>
        <w:t>Έπιπλα και εξοπλισμός γραφείων 10 έτη.</w:t>
      </w:r>
    </w:p>
    <w:p w:rsidR="00830EDE" w:rsidRPr="00625AAA" w:rsidRDefault="00830EDE" w:rsidP="007C72BF">
      <w:pPr>
        <w:numPr>
          <w:ilvl w:val="0"/>
          <w:numId w:val="1"/>
        </w:numPr>
        <w:shd w:val="clear" w:color="auto" w:fill="FFFFFF"/>
        <w:spacing w:after="200" w:line="276" w:lineRule="auto"/>
        <w:ind w:left="0" w:right="14" w:firstLine="0"/>
        <w:rPr>
          <w:rFonts w:ascii="Tahoma" w:hAnsi="Tahoma" w:cs="Tahoma"/>
          <w:sz w:val="20"/>
          <w:szCs w:val="20"/>
        </w:rPr>
      </w:pPr>
      <w:r w:rsidRPr="00625AAA">
        <w:rPr>
          <w:rFonts w:ascii="Tahoma" w:hAnsi="Tahoma" w:cs="Tahoma"/>
          <w:sz w:val="20"/>
          <w:szCs w:val="20"/>
        </w:rPr>
        <w:t>Εξοπλισμός Η/Υ 5 έτη.</w:t>
      </w:r>
    </w:p>
    <w:p w:rsidR="00830EDE" w:rsidRPr="00625AAA" w:rsidRDefault="00830EDE" w:rsidP="007C72BF">
      <w:pPr>
        <w:shd w:val="clear" w:color="auto" w:fill="FFFFFF"/>
        <w:spacing w:after="200" w:line="276" w:lineRule="auto"/>
        <w:ind w:right="14"/>
        <w:rPr>
          <w:rFonts w:ascii="Tahoma" w:hAnsi="Tahoma" w:cs="Tahoma"/>
          <w:sz w:val="20"/>
          <w:szCs w:val="20"/>
        </w:rPr>
      </w:pPr>
      <w:r w:rsidRPr="00625AAA">
        <w:rPr>
          <w:rFonts w:ascii="Tahoma" w:hAnsi="Tahoma" w:cs="Tahoma"/>
          <w:sz w:val="20"/>
          <w:szCs w:val="20"/>
        </w:rPr>
        <w:t>Ζημία απομειώσεως καταχωρίζεται όταν εκτιμάται ότι η λογιστική αξία του στοιχείου έχει υπερβεί την ανακτήσιμη αξία του.</w:t>
      </w:r>
    </w:p>
    <w:p w:rsidR="00830EDE" w:rsidRPr="00625AAA" w:rsidRDefault="00830EDE" w:rsidP="007C72BF">
      <w:pPr>
        <w:shd w:val="clear" w:color="auto" w:fill="FFFFFF"/>
        <w:spacing w:after="200" w:line="276" w:lineRule="auto"/>
        <w:ind w:right="14"/>
        <w:rPr>
          <w:rFonts w:ascii="Tahoma" w:hAnsi="Tahoma" w:cs="Tahoma"/>
          <w:sz w:val="20"/>
          <w:szCs w:val="20"/>
        </w:rPr>
      </w:pPr>
      <w:r w:rsidRPr="00625AAA">
        <w:rPr>
          <w:rFonts w:ascii="Tahoma" w:hAnsi="Tahoma" w:cs="Tahoma"/>
          <w:sz w:val="20"/>
          <w:szCs w:val="20"/>
        </w:rPr>
        <w:t xml:space="preserve">Οι λογιστικές αξίες των πάγιων περιουσιακών στοιχείων της Εταιρείας ελέγχονται για απομείωση όταν υπάρχουν ενδείξεις ότι οι λογιστικές αξίες τους είναι μεγαλύτερες από τις ανακτήσιμες. Στην περίπτωση αυτή υπολογίζεται η ανακτήσιμη αξία των πάγιων περιουσιακών στοιχείων και αν οι λογιστικές αξίες υπερβαίνουν την εκτιμώμενη ανακτήσιμη αξία, η σχετική διαφορά καταχωρίζεται ως ζημία απομείωσης στην κατάσταση αποτελεσμάτων. Το ανακτήσιμο ποσό των περιουσιακών στοιχείων είναι το μεγαλύτερο μεταξύ της εύλογης αξίας (μείον τα απαιτούμενα για την πώληση έξοδα) και της αξίας χρήσεως αυτών. </w:t>
      </w:r>
    </w:p>
    <w:p w:rsidR="00492C90" w:rsidRPr="00625AAA" w:rsidRDefault="00830EDE" w:rsidP="007C72BF">
      <w:pPr>
        <w:shd w:val="clear" w:color="auto" w:fill="FFFFFF"/>
        <w:spacing w:after="200" w:line="276" w:lineRule="auto"/>
        <w:ind w:right="14"/>
        <w:rPr>
          <w:rFonts w:ascii="Tahoma" w:hAnsi="Tahoma" w:cs="Tahoma"/>
          <w:sz w:val="20"/>
          <w:szCs w:val="20"/>
        </w:rPr>
      </w:pPr>
      <w:r w:rsidRPr="00625AAA">
        <w:rPr>
          <w:rFonts w:ascii="Tahoma" w:hAnsi="Tahoma" w:cs="Tahoma"/>
          <w:sz w:val="20"/>
          <w:szCs w:val="20"/>
        </w:rPr>
        <w:t>Μεταγενέστερα της αρχικής καταχωρίσεως τα ιδιοχρησιμοποιούμενα ακίνητα αποτιμούνται στην εύλογη αξία τους, ως ακολούθως:</w:t>
      </w:r>
    </w:p>
    <w:p w:rsidR="00830EDE" w:rsidRPr="00625AAA" w:rsidRDefault="00830EDE" w:rsidP="007C72BF">
      <w:pPr>
        <w:shd w:val="clear" w:color="auto" w:fill="FFFFFF"/>
        <w:spacing w:after="200" w:line="276" w:lineRule="auto"/>
        <w:ind w:right="14"/>
        <w:rPr>
          <w:rFonts w:ascii="Tahoma" w:hAnsi="Tahoma" w:cs="Tahoma"/>
          <w:b/>
          <w:sz w:val="20"/>
          <w:szCs w:val="20"/>
        </w:rPr>
      </w:pPr>
      <w:r w:rsidRPr="00625AAA">
        <w:rPr>
          <w:rFonts w:ascii="Tahoma" w:hAnsi="Tahoma" w:cs="Tahoma"/>
          <w:b/>
          <w:sz w:val="20"/>
          <w:szCs w:val="20"/>
        </w:rPr>
        <w:t>β.1) Ιδιοχρησιμοποιούμενα ακίνητα</w:t>
      </w:r>
    </w:p>
    <w:p w:rsidR="00830EDE" w:rsidRPr="00625AAA" w:rsidRDefault="00830EDE" w:rsidP="007C72BF">
      <w:pPr>
        <w:shd w:val="clear" w:color="auto" w:fill="FFFFFF"/>
        <w:spacing w:after="200" w:line="276" w:lineRule="auto"/>
        <w:ind w:right="14"/>
        <w:rPr>
          <w:rFonts w:ascii="Tahoma" w:hAnsi="Tahoma" w:cs="Tahoma"/>
          <w:sz w:val="20"/>
          <w:szCs w:val="20"/>
        </w:rPr>
      </w:pPr>
      <w:r w:rsidRPr="00625AAA">
        <w:rPr>
          <w:rFonts w:ascii="Tahoma" w:hAnsi="Tahoma" w:cs="Tahoma"/>
          <w:sz w:val="20"/>
          <w:szCs w:val="20"/>
        </w:rPr>
        <w:t xml:space="preserve">Τα ιδιοχρησιμοποιούμενα ακίνητα αποτιμούνται στην αναπροσαρμοσμένη (εύλογη) αξία τους. Η αναπροσαρμογή γίνεται κάθε τέσσερα χρόνια ή νωρίτερα, αν υπάρχουν σημαντικές μεταβολές στην αξία τους και η εύλογη αξία εκτιμάται από επαγγελματίες εκτιμητές. </w:t>
      </w:r>
      <w:r w:rsidRPr="00625AAA">
        <w:rPr>
          <w:rFonts w:ascii="Tahoma" w:hAnsi="Tahoma" w:cs="Tahoma"/>
          <w:bCs/>
          <w:sz w:val="20"/>
          <w:szCs w:val="20"/>
        </w:rPr>
        <w:t xml:space="preserve">Η αναπροσαρμογή γίνεται για κάθε διακεκριμένο </w:t>
      </w:r>
      <w:r w:rsidRPr="00625AAA">
        <w:rPr>
          <w:rFonts w:ascii="Tahoma" w:hAnsi="Tahoma" w:cs="Tahoma"/>
          <w:bCs/>
          <w:sz w:val="20"/>
          <w:szCs w:val="20"/>
        </w:rPr>
        <w:lastRenderedPageBreak/>
        <w:t xml:space="preserve">ακίνητο με προσαρμογή, τόσο της αξίας κτήσεως ή της προηγούμενης αναπροσαρμογής τους, όσο και των σωρευμένων αποσβέσεων, ώστε η νέα λογιστική (αναπόσβεστη) αξία του πάγιου στοιχείου να ισούται με την αναπροσαρμοσμένη αξία του. </w:t>
      </w:r>
      <w:r w:rsidRPr="00625AAA">
        <w:rPr>
          <w:rFonts w:ascii="Tahoma" w:hAnsi="Tahoma" w:cs="Tahoma"/>
          <w:sz w:val="20"/>
          <w:szCs w:val="20"/>
        </w:rPr>
        <w:t>Οι διαφορές αναπροσαρμογής  καταχωρίζονται στα ίδια κεφάλαια. Κατ’ εξαίρεση, η μείωση της αξίας λόγω αναπροσαρμογής καταχωρίζεται στα αποτελέσματα, στον βαθμό που δεν καλύπτεται από διαφορά αναπροσαρμογής των ιδίων κεφαλαίων. Οι αποσβέσεις των ιδιοχρησιμοποιούμενων ακινήτων που έχουν περιορισμένη ωφέλιμη ζωή, υπολογίζονται επί των αναπροσαρμοσμένων αξιών με την σταθερή μέθοδο μέσα στην ωφέλιμη ζωή τους.</w:t>
      </w:r>
    </w:p>
    <w:p w:rsidR="00830EDE" w:rsidRPr="00625AAA" w:rsidRDefault="00830EDE" w:rsidP="007C72BF">
      <w:pPr>
        <w:shd w:val="clear" w:color="auto" w:fill="FFFFFF"/>
        <w:spacing w:after="200" w:line="276" w:lineRule="auto"/>
        <w:ind w:right="14"/>
        <w:rPr>
          <w:rFonts w:ascii="Tahoma" w:hAnsi="Tahoma" w:cs="Tahoma"/>
          <w:sz w:val="20"/>
          <w:szCs w:val="20"/>
        </w:rPr>
      </w:pPr>
      <w:r w:rsidRPr="00625AAA">
        <w:rPr>
          <w:rFonts w:ascii="Tahoma" w:hAnsi="Tahoma" w:cs="Tahoma"/>
          <w:b/>
          <w:sz w:val="20"/>
          <w:szCs w:val="20"/>
        </w:rPr>
        <w:t>γ) Διαγραφή</w:t>
      </w:r>
    </w:p>
    <w:p w:rsidR="00D913AA" w:rsidRPr="00625AAA" w:rsidRDefault="00830EDE" w:rsidP="007C72BF">
      <w:pPr>
        <w:shd w:val="clear" w:color="auto" w:fill="FFFFFF"/>
        <w:spacing w:after="200" w:line="276" w:lineRule="auto"/>
        <w:ind w:right="14"/>
        <w:rPr>
          <w:rFonts w:ascii="Tahoma" w:hAnsi="Tahoma" w:cs="Tahoma"/>
          <w:sz w:val="20"/>
          <w:szCs w:val="20"/>
        </w:rPr>
      </w:pPr>
      <w:r w:rsidRPr="00625AAA">
        <w:rPr>
          <w:rFonts w:ascii="Tahoma" w:hAnsi="Tahoma" w:cs="Tahoma"/>
          <w:sz w:val="20"/>
          <w:szCs w:val="20"/>
        </w:rPr>
        <w:t>Τα ενσώματα πάγια στοιχεία διαγράφονται κατά την πώλησή τους ή αν η Εταιρεία δεν αναμένει μελλοντικά οικονομικά οφέλη από τη χρησιμο</w:t>
      </w:r>
      <w:r w:rsidR="006D0985" w:rsidRPr="00625AAA">
        <w:rPr>
          <w:rFonts w:ascii="Tahoma" w:hAnsi="Tahoma" w:cs="Tahoma"/>
          <w:sz w:val="20"/>
          <w:szCs w:val="20"/>
        </w:rPr>
        <w:t xml:space="preserve">ποίησή τους ή την πώλησή τους. </w:t>
      </w:r>
    </w:p>
    <w:p w:rsidR="00830EDE" w:rsidRPr="00625AAA" w:rsidRDefault="00830EDE" w:rsidP="007C72BF">
      <w:pPr>
        <w:shd w:val="clear" w:color="auto" w:fill="FFFFFF"/>
        <w:spacing w:after="200" w:line="276" w:lineRule="auto"/>
        <w:ind w:right="14"/>
        <w:rPr>
          <w:rFonts w:ascii="Tahoma" w:hAnsi="Tahoma" w:cs="Tahoma"/>
          <w:b/>
          <w:sz w:val="20"/>
          <w:szCs w:val="20"/>
        </w:rPr>
      </w:pPr>
      <w:r w:rsidRPr="00625AAA">
        <w:rPr>
          <w:rFonts w:ascii="Tahoma" w:hAnsi="Tahoma" w:cs="Tahoma"/>
          <w:b/>
          <w:sz w:val="20"/>
          <w:szCs w:val="20"/>
        </w:rPr>
        <w:t xml:space="preserve">3.1.2. Άυλα πάγια περιουσιακά στοιχεία </w:t>
      </w:r>
    </w:p>
    <w:p w:rsidR="00830EDE" w:rsidRPr="00625AAA" w:rsidRDefault="00830EDE" w:rsidP="007C72BF">
      <w:pPr>
        <w:shd w:val="clear" w:color="auto" w:fill="FFFFFF"/>
        <w:spacing w:after="200" w:line="276" w:lineRule="auto"/>
        <w:ind w:right="14"/>
        <w:rPr>
          <w:rFonts w:ascii="Tahoma" w:hAnsi="Tahoma" w:cs="Tahoma"/>
          <w:sz w:val="20"/>
          <w:szCs w:val="20"/>
        </w:rPr>
      </w:pPr>
      <w:r w:rsidRPr="00625AAA">
        <w:rPr>
          <w:rFonts w:ascii="Tahoma" w:hAnsi="Tahoma" w:cs="Tahoma"/>
          <w:sz w:val="20"/>
          <w:szCs w:val="20"/>
        </w:rPr>
        <w:t xml:space="preserve">Τα άυλα πάγια περιουσιακά στοιχεία περιλαμβάνουν άδειες – παραχωρήσεις - δικαιώματα, λογισμικά προγράμματα, εμπορικές επωνυμίες και εμπορικά σήματα. </w:t>
      </w:r>
    </w:p>
    <w:p w:rsidR="00830EDE" w:rsidRPr="00625AAA" w:rsidRDefault="00830EDE" w:rsidP="007C72BF">
      <w:pPr>
        <w:shd w:val="clear" w:color="auto" w:fill="FFFFFF"/>
        <w:spacing w:after="200" w:line="276" w:lineRule="auto"/>
        <w:ind w:right="14"/>
        <w:rPr>
          <w:rFonts w:ascii="Tahoma" w:hAnsi="Tahoma" w:cs="Tahoma"/>
          <w:sz w:val="20"/>
          <w:szCs w:val="20"/>
        </w:rPr>
      </w:pPr>
      <w:r w:rsidRPr="00625AAA">
        <w:rPr>
          <w:rFonts w:ascii="Tahoma" w:hAnsi="Tahoma" w:cs="Tahoma"/>
          <w:sz w:val="20"/>
          <w:szCs w:val="20"/>
        </w:rPr>
        <w:t>Η αξία των αδειών – παραχωρήσεων - δικαιωμάτων περιλαμβάνει το κόστος κτήσεως των εν λόγω στοιχείων, καθώς και κάθε δαπάνη που έχει μεταγενέστερα πραγματοποιηθεί για την επέκταση της διάρκειας της ισχύος τους, μειωμένη κατά το ποσό των σωρευμένων αποσβέσεων και απομειώσεων της αξίας τους.</w:t>
      </w:r>
    </w:p>
    <w:p w:rsidR="00830EDE" w:rsidRPr="00625AAA" w:rsidRDefault="00830EDE" w:rsidP="007C72BF">
      <w:pPr>
        <w:shd w:val="clear" w:color="auto" w:fill="FFFFFF"/>
        <w:spacing w:after="200" w:line="276" w:lineRule="auto"/>
        <w:ind w:right="14"/>
        <w:rPr>
          <w:rFonts w:ascii="Tahoma" w:hAnsi="Tahoma" w:cs="Tahoma"/>
          <w:sz w:val="20"/>
          <w:szCs w:val="20"/>
        </w:rPr>
      </w:pPr>
      <w:r w:rsidRPr="00625AAA">
        <w:rPr>
          <w:rFonts w:ascii="Tahoma" w:hAnsi="Tahoma" w:cs="Tahoma"/>
          <w:sz w:val="20"/>
          <w:szCs w:val="20"/>
        </w:rPr>
        <w:t xml:space="preserve">Η αξία των λογισμικών προγραμμάτων περιλαμβάνει το κόστος αγοράς λογισμικών προγραμμάτων καθώς και κάθε δαπάνη που έχει πραγματοποιηθεί προκειμένου αυτά να τεθούν σε καθεστώς λειτουργίας, μειωμένη κατά το ποσό των σωρευμένων αποσβέσεων και τυχόν απομειώσεων της αξίας τους. Σημαντικές μεταγενέστερες δαπάνες κεφαλαιοποιούνται στα λογισμικά προγράμματα όταν προσαυξάνουν την απόδοση τους πέραν των αρχικών προδιαγραφών. </w:t>
      </w:r>
    </w:p>
    <w:p w:rsidR="00830EDE" w:rsidRPr="00625AAA" w:rsidRDefault="00830EDE" w:rsidP="007C72BF">
      <w:pPr>
        <w:shd w:val="clear" w:color="auto" w:fill="FFFFFF"/>
        <w:spacing w:after="200" w:line="276" w:lineRule="auto"/>
        <w:ind w:right="14"/>
        <w:rPr>
          <w:rFonts w:ascii="Tahoma" w:hAnsi="Tahoma" w:cs="Tahoma"/>
          <w:sz w:val="20"/>
          <w:szCs w:val="20"/>
        </w:rPr>
      </w:pPr>
      <w:r w:rsidRPr="00625AAA">
        <w:rPr>
          <w:rFonts w:ascii="Tahoma" w:hAnsi="Tahoma" w:cs="Tahoma"/>
          <w:sz w:val="20"/>
          <w:szCs w:val="20"/>
        </w:rPr>
        <w:t xml:space="preserve">Η απόσβεση των αδειών – παραχωρήσεων - δικαιωμάτων λογίζεται βάσει της σταθερής μεθόδου αποσβέσεως εντός της περιόδου ισχύος τους. Η απόσβεση των λογισμικών προγραμμάτων λογίζεται βάσει της σταθερής μεθόδου αποσβέσεως σε 5 έτη. </w:t>
      </w:r>
    </w:p>
    <w:p w:rsidR="00830EDE" w:rsidRPr="00625AAA" w:rsidRDefault="00830EDE" w:rsidP="007C72BF">
      <w:pPr>
        <w:shd w:val="clear" w:color="auto" w:fill="FFFFFF"/>
        <w:spacing w:after="200" w:line="276" w:lineRule="auto"/>
        <w:ind w:right="14"/>
        <w:rPr>
          <w:rFonts w:ascii="Tahoma" w:hAnsi="Tahoma" w:cs="Tahoma"/>
          <w:sz w:val="20"/>
          <w:szCs w:val="20"/>
        </w:rPr>
      </w:pPr>
      <w:r w:rsidRPr="00625AAA">
        <w:rPr>
          <w:rFonts w:ascii="Tahoma" w:hAnsi="Tahoma" w:cs="Tahoma"/>
          <w:sz w:val="20"/>
          <w:szCs w:val="20"/>
        </w:rPr>
        <w:t xml:space="preserve">Τα εμπορικά σήματα δεν αποσβένονται καθώς θεωρείται ότι δεν έχουν ορισμένη διάρκεια ωφέλιμης ζωής, υπόκεινται όμως σε ετήσιο έλεγχο απομειώσεως της αξίας τους. </w:t>
      </w:r>
    </w:p>
    <w:p w:rsidR="00830EDE" w:rsidRPr="00625AAA" w:rsidRDefault="00830EDE" w:rsidP="007C72BF">
      <w:pPr>
        <w:shd w:val="clear" w:color="auto" w:fill="FFFFFF"/>
        <w:spacing w:after="200" w:line="276" w:lineRule="auto"/>
        <w:ind w:right="14"/>
        <w:rPr>
          <w:rFonts w:ascii="Tahoma" w:hAnsi="Tahoma" w:cs="Tahoma"/>
          <w:sz w:val="20"/>
          <w:szCs w:val="20"/>
        </w:rPr>
      </w:pPr>
      <w:r w:rsidRPr="00625AAA">
        <w:rPr>
          <w:rFonts w:ascii="Tahoma" w:hAnsi="Tahoma" w:cs="Tahoma"/>
          <w:sz w:val="20"/>
          <w:szCs w:val="20"/>
        </w:rPr>
        <w:t>Η απόσβεση όλων των ανωτέρω στοιχείων περιλαμβάνετα</w:t>
      </w:r>
      <w:r w:rsidR="006D0985" w:rsidRPr="00625AAA">
        <w:rPr>
          <w:rFonts w:ascii="Tahoma" w:hAnsi="Tahoma" w:cs="Tahoma"/>
          <w:sz w:val="20"/>
          <w:szCs w:val="20"/>
        </w:rPr>
        <w:t>ι στην κατάσταση αποτελεσμάτων.</w:t>
      </w:r>
    </w:p>
    <w:p w:rsidR="00830EDE" w:rsidRPr="00625AAA" w:rsidRDefault="00830EDE" w:rsidP="007C72BF">
      <w:pPr>
        <w:shd w:val="clear" w:color="auto" w:fill="FFFFFF"/>
        <w:spacing w:after="200" w:line="276" w:lineRule="auto"/>
        <w:ind w:right="14"/>
        <w:rPr>
          <w:rFonts w:ascii="Tahoma" w:hAnsi="Tahoma" w:cs="Tahoma"/>
          <w:b/>
          <w:sz w:val="20"/>
          <w:szCs w:val="20"/>
        </w:rPr>
      </w:pPr>
      <w:r w:rsidRPr="00625AAA">
        <w:rPr>
          <w:rFonts w:ascii="Tahoma" w:hAnsi="Tahoma" w:cs="Tahoma"/>
          <w:b/>
          <w:sz w:val="20"/>
          <w:szCs w:val="20"/>
        </w:rPr>
        <w:t>3.1.3. Χρηματοοικονομικά περιουσιακά στοιχεία</w:t>
      </w:r>
    </w:p>
    <w:p w:rsidR="00830EDE" w:rsidRPr="00625AAA" w:rsidRDefault="006C684F" w:rsidP="007C72BF">
      <w:pPr>
        <w:shd w:val="clear" w:color="auto" w:fill="FFFFFF"/>
        <w:spacing w:after="200" w:line="276" w:lineRule="auto"/>
        <w:ind w:right="14"/>
        <w:rPr>
          <w:rFonts w:ascii="Tahoma" w:hAnsi="Tahoma" w:cs="Tahoma"/>
          <w:b/>
          <w:sz w:val="20"/>
          <w:szCs w:val="20"/>
        </w:rPr>
      </w:pPr>
      <w:r w:rsidRPr="00625AAA">
        <w:rPr>
          <w:rFonts w:ascii="Tahoma" w:hAnsi="Tahoma" w:cs="Tahoma"/>
          <w:b/>
          <w:sz w:val="20"/>
          <w:szCs w:val="20"/>
        </w:rPr>
        <w:t>3.1.3.1</w:t>
      </w:r>
      <w:r w:rsidR="00830EDE" w:rsidRPr="00625AAA">
        <w:rPr>
          <w:rFonts w:ascii="Tahoma" w:hAnsi="Tahoma" w:cs="Tahoma"/>
          <w:b/>
          <w:sz w:val="20"/>
          <w:szCs w:val="20"/>
        </w:rPr>
        <w:t>. Λοιπά χρηματοοικονομικά περιουσιακά στοιχεία</w:t>
      </w:r>
    </w:p>
    <w:p w:rsidR="00830EDE" w:rsidRPr="00625AAA" w:rsidRDefault="00830EDE" w:rsidP="007C72BF">
      <w:pPr>
        <w:shd w:val="clear" w:color="auto" w:fill="FFFFFF"/>
        <w:spacing w:after="200" w:line="276" w:lineRule="auto"/>
        <w:ind w:right="14"/>
        <w:rPr>
          <w:rFonts w:ascii="Tahoma" w:hAnsi="Tahoma" w:cs="Tahoma"/>
          <w:b/>
          <w:sz w:val="20"/>
          <w:szCs w:val="20"/>
        </w:rPr>
      </w:pPr>
      <w:r w:rsidRPr="00625AAA">
        <w:rPr>
          <w:rFonts w:ascii="Tahoma" w:hAnsi="Tahoma" w:cs="Tahoma"/>
          <w:b/>
          <w:sz w:val="20"/>
          <w:szCs w:val="20"/>
        </w:rPr>
        <w:t>α) Αρχική καταχώριση</w:t>
      </w:r>
    </w:p>
    <w:p w:rsidR="00492C90" w:rsidRPr="00625AAA" w:rsidRDefault="00830EDE" w:rsidP="007C72BF">
      <w:pPr>
        <w:shd w:val="clear" w:color="auto" w:fill="FFFFFF"/>
        <w:spacing w:after="200" w:line="276" w:lineRule="auto"/>
        <w:ind w:right="14"/>
        <w:rPr>
          <w:rFonts w:ascii="Tahoma" w:hAnsi="Tahoma" w:cs="Tahoma"/>
          <w:sz w:val="20"/>
          <w:szCs w:val="20"/>
        </w:rPr>
      </w:pPr>
      <w:r w:rsidRPr="00625AAA">
        <w:rPr>
          <w:rFonts w:ascii="Tahoma" w:hAnsi="Tahoma" w:cs="Tahoma"/>
          <w:sz w:val="20"/>
          <w:szCs w:val="20"/>
        </w:rPr>
        <w:t>Όλα τα χρηματοοικονομικά περιουσιακά στοιχεία καταχωρίζονται αρχικά στο κόστος κτήσεως, δηλαδή στο κόστος που απαιτήθηκε για την απόκτηση τους. Το κόστος κτήσεως περιλαμβάνει το σύνολο των ταμειακών διαθεσίμων (ή ταμειακών ισοδύναμων) ή την εύλογη αξία άλλου ανταλλάγματος που διατέθηκε για την απόκτηση, πλέον δαπάνες αγοράς.</w:t>
      </w:r>
    </w:p>
    <w:p w:rsidR="00830EDE" w:rsidRPr="00625AAA" w:rsidRDefault="00830EDE" w:rsidP="007C72BF">
      <w:pPr>
        <w:shd w:val="clear" w:color="auto" w:fill="FFFFFF"/>
        <w:spacing w:after="200" w:line="276" w:lineRule="auto"/>
        <w:ind w:right="14"/>
        <w:rPr>
          <w:rFonts w:ascii="Tahoma" w:hAnsi="Tahoma" w:cs="Tahoma"/>
          <w:b/>
          <w:sz w:val="20"/>
          <w:szCs w:val="20"/>
        </w:rPr>
      </w:pPr>
      <w:r w:rsidRPr="00625AAA">
        <w:rPr>
          <w:rFonts w:ascii="Tahoma" w:hAnsi="Tahoma" w:cs="Tahoma"/>
          <w:b/>
          <w:sz w:val="20"/>
          <w:szCs w:val="20"/>
        </w:rPr>
        <w:t>β) Μεταγενέστερη αποτίμηση</w:t>
      </w:r>
    </w:p>
    <w:p w:rsidR="00830EDE" w:rsidRPr="00625AAA" w:rsidRDefault="00830EDE" w:rsidP="007C72BF">
      <w:pPr>
        <w:shd w:val="clear" w:color="auto" w:fill="FFFFFF"/>
        <w:spacing w:after="200" w:line="276" w:lineRule="auto"/>
        <w:ind w:right="14"/>
        <w:rPr>
          <w:rFonts w:ascii="Tahoma" w:hAnsi="Tahoma" w:cs="Tahoma"/>
          <w:sz w:val="20"/>
          <w:szCs w:val="20"/>
        </w:rPr>
      </w:pPr>
      <w:r w:rsidRPr="00625AAA">
        <w:rPr>
          <w:rFonts w:ascii="Tahoma" w:hAnsi="Tahoma" w:cs="Tahoma"/>
          <w:sz w:val="20"/>
          <w:szCs w:val="20"/>
        </w:rPr>
        <w:t>Μεταγενέστερα της αρχικής καταχωρίσεως, τα χρηματοοικονομικά περιουσιακά στοιχεία αποτιμούνται στο κόστος κτήσεως τους (ονομαστικά ποσά) μείον τυχόν ζημίες απομειώσεως</w:t>
      </w:r>
      <w:r w:rsidR="00820FF5" w:rsidRPr="00625AAA">
        <w:rPr>
          <w:rFonts w:ascii="Tahoma" w:hAnsi="Tahoma" w:cs="Tahoma"/>
          <w:sz w:val="20"/>
          <w:szCs w:val="20"/>
        </w:rPr>
        <w:t>.</w:t>
      </w:r>
      <w:r w:rsidRPr="00625AAA">
        <w:rPr>
          <w:rFonts w:ascii="Tahoma" w:hAnsi="Tahoma" w:cs="Tahoma"/>
          <w:sz w:val="20"/>
          <w:szCs w:val="20"/>
        </w:rPr>
        <w:t xml:space="preserve">  </w:t>
      </w:r>
    </w:p>
    <w:p w:rsidR="00830EDE" w:rsidRPr="00625AAA" w:rsidRDefault="00830EDE" w:rsidP="007C72BF">
      <w:pPr>
        <w:shd w:val="clear" w:color="auto" w:fill="FFFFFF"/>
        <w:spacing w:after="200" w:line="276" w:lineRule="auto"/>
        <w:ind w:right="14"/>
        <w:rPr>
          <w:rFonts w:ascii="Tahoma" w:hAnsi="Tahoma" w:cs="Tahoma"/>
          <w:sz w:val="20"/>
          <w:szCs w:val="20"/>
        </w:rPr>
      </w:pPr>
      <w:r w:rsidRPr="00625AAA">
        <w:rPr>
          <w:rFonts w:ascii="Tahoma" w:hAnsi="Tahoma" w:cs="Tahoma"/>
          <w:sz w:val="20"/>
          <w:szCs w:val="20"/>
        </w:rPr>
        <w:lastRenderedPageBreak/>
        <w:t>Ζημία απομειώσεως προκύπτει όταν η λογιστική αξία του στοιχείου είναι μεγαλύτερη από το ποσό που η οντότητα εκτιμά ότι θα ανακτήσει από το στοιχείο αυτό.</w:t>
      </w:r>
    </w:p>
    <w:p w:rsidR="00830EDE" w:rsidRPr="00625AAA" w:rsidRDefault="00830EDE" w:rsidP="007C72BF">
      <w:pPr>
        <w:shd w:val="clear" w:color="auto" w:fill="FFFFFF"/>
        <w:spacing w:after="200" w:line="276" w:lineRule="auto"/>
        <w:ind w:right="14"/>
        <w:rPr>
          <w:rFonts w:ascii="Tahoma" w:hAnsi="Tahoma" w:cs="Tahoma"/>
          <w:sz w:val="20"/>
          <w:szCs w:val="20"/>
        </w:rPr>
      </w:pPr>
      <w:r w:rsidRPr="00625AAA">
        <w:rPr>
          <w:rFonts w:ascii="Tahoma" w:hAnsi="Tahoma" w:cs="Tahoma"/>
          <w:sz w:val="20"/>
          <w:szCs w:val="20"/>
        </w:rPr>
        <w:t>﻿Το ποσό που η οντότητα εκτιμά ότι θα ανακτήσει από ένα χρηματοοικονομικό περιουσιακό στοιχείο είναι το μεγαλύτερο από:</w:t>
      </w:r>
    </w:p>
    <w:p w:rsidR="00830EDE" w:rsidRPr="00625AAA" w:rsidRDefault="00830EDE" w:rsidP="007C72BF">
      <w:pPr>
        <w:numPr>
          <w:ilvl w:val="0"/>
          <w:numId w:val="2"/>
        </w:numPr>
        <w:shd w:val="clear" w:color="auto" w:fill="FFFFFF"/>
        <w:spacing w:after="200" w:line="276" w:lineRule="auto"/>
        <w:ind w:left="0" w:right="14" w:firstLine="0"/>
        <w:rPr>
          <w:rFonts w:ascii="Tahoma" w:hAnsi="Tahoma" w:cs="Tahoma"/>
          <w:sz w:val="20"/>
          <w:szCs w:val="20"/>
        </w:rPr>
      </w:pPr>
      <w:r w:rsidRPr="00625AAA">
        <w:rPr>
          <w:rFonts w:ascii="Tahoma" w:hAnsi="Tahoma" w:cs="Tahoma"/>
          <w:sz w:val="20"/>
          <w:szCs w:val="20"/>
        </w:rPr>
        <w:t>Την παρούσα αξία του ποσού που εκτιμάται ότι θα ληφθεί από το περιουσιακό στοιχείο, υπολογιζόμενη με τη χρήση του αρχικού πραγματικού επιτοκίου.</w:t>
      </w:r>
    </w:p>
    <w:p w:rsidR="00830EDE" w:rsidRPr="00625AAA" w:rsidRDefault="00830EDE" w:rsidP="007C72BF">
      <w:pPr>
        <w:numPr>
          <w:ilvl w:val="0"/>
          <w:numId w:val="2"/>
        </w:numPr>
        <w:shd w:val="clear" w:color="auto" w:fill="FFFFFF"/>
        <w:spacing w:after="200" w:line="276" w:lineRule="auto"/>
        <w:ind w:left="0" w:right="14" w:firstLine="0"/>
        <w:rPr>
          <w:rFonts w:ascii="Tahoma" w:hAnsi="Tahoma" w:cs="Tahoma"/>
          <w:sz w:val="20"/>
          <w:szCs w:val="20"/>
        </w:rPr>
      </w:pPr>
      <w:r w:rsidRPr="00625AAA">
        <w:rPr>
          <w:rFonts w:ascii="Tahoma" w:hAnsi="Tahoma" w:cs="Tahoma"/>
          <w:sz w:val="20"/>
          <w:szCs w:val="20"/>
        </w:rPr>
        <w:t>Την εύλογη αξία του στοιχείου, μειωμένη με το απαιτούμενο κόστος πωλήσεως.</w:t>
      </w:r>
    </w:p>
    <w:p w:rsidR="00830EDE" w:rsidRPr="00625AAA" w:rsidRDefault="00830EDE" w:rsidP="007C72BF">
      <w:pPr>
        <w:shd w:val="clear" w:color="auto" w:fill="FFFFFF"/>
        <w:spacing w:after="200" w:line="276" w:lineRule="auto"/>
        <w:ind w:right="14"/>
        <w:rPr>
          <w:rFonts w:ascii="Tahoma" w:hAnsi="Tahoma" w:cs="Tahoma"/>
          <w:sz w:val="20"/>
          <w:szCs w:val="20"/>
        </w:rPr>
      </w:pPr>
      <w:r w:rsidRPr="00625AAA">
        <w:rPr>
          <w:rFonts w:ascii="Tahoma" w:hAnsi="Tahoma" w:cs="Tahoma"/>
          <w:sz w:val="20"/>
          <w:szCs w:val="20"/>
        </w:rPr>
        <w:t>﻿Οι ζημίες απομειώσεως καταχωρίζονται στην κατάσταση αποτελεσμάτων και αναστρέφονται ως κέρδη σε αυτή, όταν οι συνθήκες που τις προκάλεσαν πάψουν να υφίστανται. Αναστροφή γίνεται μέχρι της αξίας που θα είχε το στοιχείο, εάν δεν είχε καταχωριστεί ζημία απ</w:t>
      </w:r>
      <w:r w:rsidR="006D0985" w:rsidRPr="00625AAA">
        <w:rPr>
          <w:rFonts w:ascii="Tahoma" w:hAnsi="Tahoma" w:cs="Tahoma"/>
          <w:sz w:val="20"/>
          <w:szCs w:val="20"/>
        </w:rPr>
        <w:t xml:space="preserve">ομειώσεως. </w:t>
      </w:r>
    </w:p>
    <w:p w:rsidR="00830EDE" w:rsidRPr="00625AAA" w:rsidRDefault="00830EDE" w:rsidP="007C72BF">
      <w:pPr>
        <w:shd w:val="clear" w:color="auto" w:fill="FFFFFF"/>
        <w:spacing w:after="200" w:line="276" w:lineRule="auto"/>
        <w:ind w:right="14"/>
        <w:rPr>
          <w:rFonts w:ascii="Tahoma" w:hAnsi="Tahoma" w:cs="Tahoma"/>
          <w:b/>
          <w:sz w:val="20"/>
          <w:szCs w:val="20"/>
        </w:rPr>
      </w:pPr>
      <w:r w:rsidRPr="00625AAA">
        <w:rPr>
          <w:rFonts w:ascii="Tahoma" w:hAnsi="Tahoma" w:cs="Tahoma"/>
          <w:b/>
          <w:sz w:val="20"/>
          <w:szCs w:val="20"/>
        </w:rPr>
        <w:t>γ) Διαγραφή</w:t>
      </w:r>
    </w:p>
    <w:p w:rsidR="00830EDE" w:rsidRPr="00625AAA" w:rsidRDefault="00830EDE" w:rsidP="007C72BF">
      <w:pPr>
        <w:shd w:val="clear" w:color="auto" w:fill="FFFFFF"/>
        <w:spacing w:after="200" w:line="276" w:lineRule="auto"/>
        <w:ind w:right="14"/>
        <w:rPr>
          <w:rFonts w:ascii="Tahoma" w:hAnsi="Tahoma" w:cs="Tahoma"/>
          <w:sz w:val="20"/>
          <w:szCs w:val="20"/>
        </w:rPr>
      </w:pPr>
      <w:r w:rsidRPr="00625AAA">
        <w:rPr>
          <w:rFonts w:ascii="Tahoma" w:hAnsi="Tahoma" w:cs="Tahoma"/>
          <w:sz w:val="20"/>
          <w:szCs w:val="20"/>
        </w:rPr>
        <w:t>Ένα χρηματοοικονομικό περιουσιακό στοιχείο διαγράφεται όταν και μόνον όταν εκπνεύσουν τα συμβατικά δικαιώματα επί των ταμιακών ροών του στοιχείου ή μεταβιβαστούν ουσιαστικά όλοι οι κίνδυνοι και τα οφέλη που προκύπτουν από την κυριό</w:t>
      </w:r>
      <w:r w:rsidR="006D0985" w:rsidRPr="00625AAA">
        <w:rPr>
          <w:rFonts w:ascii="Tahoma" w:hAnsi="Tahoma" w:cs="Tahoma"/>
          <w:sz w:val="20"/>
          <w:szCs w:val="20"/>
        </w:rPr>
        <w:t>τητα του στοιχείου αυτού.</w:t>
      </w:r>
    </w:p>
    <w:p w:rsidR="00830EDE" w:rsidRPr="00625AAA" w:rsidRDefault="00830EDE" w:rsidP="007C72BF">
      <w:pPr>
        <w:shd w:val="clear" w:color="auto" w:fill="FFFFFF"/>
        <w:spacing w:after="200" w:line="276" w:lineRule="auto"/>
        <w:ind w:right="14"/>
        <w:rPr>
          <w:rFonts w:ascii="Tahoma" w:hAnsi="Tahoma" w:cs="Tahoma"/>
          <w:b/>
          <w:sz w:val="20"/>
          <w:szCs w:val="20"/>
        </w:rPr>
      </w:pPr>
      <w:r w:rsidRPr="00625AAA">
        <w:rPr>
          <w:rFonts w:ascii="Tahoma" w:hAnsi="Tahoma" w:cs="Tahoma"/>
          <w:b/>
          <w:sz w:val="20"/>
          <w:szCs w:val="20"/>
        </w:rPr>
        <w:t>3.1.4. Φόροι εισοδήματος</w:t>
      </w:r>
    </w:p>
    <w:p w:rsidR="00830EDE" w:rsidRPr="00625AAA" w:rsidRDefault="00830EDE" w:rsidP="007C72BF">
      <w:pPr>
        <w:shd w:val="clear" w:color="auto" w:fill="FFFFFF"/>
        <w:spacing w:after="200" w:line="276" w:lineRule="auto"/>
        <w:ind w:right="14"/>
        <w:rPr>
          <w:rFonts w:ascii="Tahoma" w:hAnsi="Tahoma" w:cs="Tahoma"/>
          <w:b/>
          <w:sz w:val="20"/>
          <w:szCs w:val="20"/>
        </w:rPr>
      </w:pPr>
      <w:r w:rsidRPr="00625AAA">
        <w:rPr>
          <w:rFonts w:ascii="Tahoma" w:hAnsi="Tahoma" w:cs="Tahoma"/>
          <w:b/>
          <w:sz w:val="20"/>
          <w:szCs w:val="20"/>
        </w:rPr>
        <w:t>3.1.4.1. Τρέχων φόρος</w:t>
      </w:r>
    </w:p>
    <w:p w:rsidR="00830EDE" w:rsidRPr="00625AAA" w:rsidRDefault="00830EDE" w:rsidP="007C72BF">
      <w:pPr>
        <w:shd w:val="clear" w:color="auto" w:fill="FFFFFF"/>
        <w:spacing w:after="200" w:line="276" w:lineRule="auto"/>
        <w:ind w:right="14"/>
        <w:rPr>
          <w:rFonts w:ascii="Tahoma" w:hAnsi="Tahoma" w:cs="Tahoma"/>
          <w:sz w:val="20"/>
          <w:szCs w:val="20"/>
        </w:rPr>
      </w:pPr>
      <w:r w:rsidRPr="00625AAA">
        <w:rPr>
          <w:rFonts w:ascii="Tahoma" w:hAnsi="Tahoma" w:cs="Tahoma"/>
          <w:sz w:val="20"/>
          <w:szCs w:val="20"/>
        </w:rPr>
        <w:t>Ο τρέχων φόρος εισοδήματος περιλαμβάνει</w:t>
      </w:r>
    </w:p>
    <w:p w:rsidR="00830EDE" w:rsidRPr="00492C90" w:rsidRDefault="00830EDE" w:rsidP="007C72BF">
      <w:pPr>
        <w:numPr>
          <w:ilvl w:val="0"/>
          <w:numId w:val="5"/>
        </w:numPr>
        <w:shd w:val="clear" w:color="auto" w:fill="FFFFFF"/>
        <w:spacing w:after="200" w:line="276" w:lineRule="auto"/>
        <w:ind w:left="0" w:right="14" w:firstLine="0"/>
        <w:rPr>
          <w:rFonts w:ascii="Tahoma" w:hAnsi="Tahoma" w:cs="Tahoma"/>
          <w:sz w:val="18"/>
          <w:szCs w:val="20"/>
        </w:rPr>
      </w:pPr>
      <w:r w:rsidRPr="00492C90">
        <w:rPr>
          <w:rFonts w:ascii="Tahoma" w:hAnsi="Tahoma" w:cs="Tahoma"/>
          <w:sz w:val="18"/>
          <w:szCs w:val="20"/>
        </w:rPr>
        <w:t>Τον φόρο εισοδήματος που προκύπτει με βάση τις διατάξεις της εκάστοτε ισχύουσας φορολογικής νομοθεσίας.</w:t>
      </w:r>
    </w:p>
    <w:p w:rsidR="00830EDE" w:rsidRPr="00625AAA" w:rsidRDefault="00830EDE" w:rsidP="007C72BF">
      <w:pPr>
        <w:numPr>
          <w:ilvl w:val="0"/>
          <w:numId w:val="5"/>
        </w:numPr>
        <w:shd w:val="clear" w:color="auto" w:fill="FFFFFF"/>
        <w:spacing w:after="200" w:line="276" w:lineRule="auto"/>
        <w:ind w:left="0" w:right="14" w:firstLine="0"/>
        <w:rPr>
          <w:rFonts w:ascii="Tahoma" w:hAnsi="Tahoma" w:cs="Tahoma"/>
          <w:sz w:val="20"/>
          <w:szCs w:val="20"/>
        </w:rPr>
      </w:pPr>
      <w:r w:rsidRPr="00625AAA">
        <w:rPr>
          <w:rFonts w:ascii="Tahoma" w:hAnsi="Tahoma" w:cs="Tahoma"/>
          <w:sz w:val="20"/>
          <w:szCs w:val="20"/>
        </w:rPr>
        <w:t xml:space="preserve">Τον φόρο εισοδήματος και τις προσαυξήσεις που προκύπτουν από τον φορολογικό έλεγχο. </w:t>
      </w:r>
    </w:p>
    <w:p w:rsidR="00830EDE" w:rsidRPr="00625AAA" w:rsidRDefault="00830EDE" w:rsidP="007C72BF">
      <w:pPr>
        <w:shd w:val="clear" w:color="auto" w:fill="FFFFFF"/>
        <w:spacing w:after="200" w:line="276" w:lineRule="auto"/>
        <w:ind w:right="14"/>
        <w:rPr>
          <w:rFonts w:ascii="Tahoma" w:hAnsi="Tahoma" w:cs="Tahoma"/>
          <w:b/>
          <w:sz w:val="20"/>
          <w:szCs w:val="20"/>
        </w:rPr>
      </w:pPr>
      <w:r w:rsidRPr="00625AAA">
        <w:rPr>
          <w:rFonts w:ascii="Tahoma" w:hAnsi="Tahoma" w:cs="Tahoma"/>
          <w:b/>
          <w:sz w:val="20"/>
          <w:szCs w:val="20"/>
        </w:rPr>
        <w:t>3.1.4.2. Αναβαλλόμενοι φόροι</w:t>
      </w:r>
    </w:p>
    <w:p w:rsidR="00830EDE" w:rsidRPr="00625AAA" w:rsidRDefault="00830EDE" w:rsidP="007C72BF">
      <w:pPr>
        <w:shd w:val="clear" w:color="auto" w:fill="FFFFFF"/>
        <w:spacing w:after="200" w:line="276" w:lineRule="auto"/>
        <w:ind w:right="14"/>
        <w:rPr>
          <w:rFonts w:ascii="Tahoma" w:hAnsi="Tahoma" w:cs="Tahoma"/>
          <w:sz w:val="20"/>
          <w:szCs w:val="20"/>
        </w:rPr>
      </w:pPr>
      <w:r w:rsidRPr="00625AAA">
        <w:rPr>
          <w:rStyle w:val="FontStyle60"/>
          <w:rFonts w:ascii="Tahoma" w:hAnsi="Tahoma" w:cs="Tahoma"/>
          <w:sz w:val="20"/>
          <w:szCs w:val="20"/>
        </w:rPr>
        <w:t xml:space="preserve">Αναβαλλόμενοι φόροι προκύπτουν όταν υπάρχουν προσωρινές (αναστρέψιμες) διαφορές μεταξύ λογιστικής αξίας και φορολογικής βάσεως στοιχείων του ισολογισμού. </w:t>
      </w:r>
    </w:p>
    <w:p w:rsidR="00820FF5" w:rsidRPr="00625AAA" w:rsidRDefault="00830EDE" w:rsidP="007C72BF">
      <w:pPr>
        <w:shd w:val="clear" w:color="auto" w:fill="FFFFFF"/>
        <w:spacing w:after="200" w:line="276" w:lineRule="auto"/>
        <w:ind w:right="14"/>
        <w:rPr>
          <w:rFonts w:ascii="Tahoma" w:hAnsi="Tahoma" w:cs="Tahoma"/>
          <w:sz w:val="20"/>
          <w:szCs w:val="20"/>
        </w:rPr>
      </w:pPr>
      <w:r w:rsidRPr="00625AAA">
        <w:rPr>
          <w:rFonts w:ascii="Tahoma" w:hAnsi="Tahoma" w:cs="Tahoma"/>
          <w:sz w:val="20"/>
          <w:szCs w:val="20"/>
        </w:rPr>
        <w:t>Η εταιρεία δεν έχει επιλέξει την καταχώρηση αναβαλλόμενων φόρων.</w:t>
      </w:r>
      <w:r w:rsidR="006D0985" w:rsidRPr="00625AAA">
        <w:rPr>
          <w:rFonts w:ascii="Tahoma" w:hAnsi="Tahoma" w:cs="Tahoma"/>
          <w:sz w:val="20"/>
          <w:szCs w:val="20"/>
        </w:rPr>
        <w:t xml:space="preserve"> </w:t>
      </w:r>
    </w:p>
    <w:p w:rsidR="00830EDE" w:rsidRPr="00625AAA" w:rsidRDefault="00830EDE" w:rsidP="007C72BF">
      <w:pPr>
        <w:shd w:val="clear" w:color="auto" w:fill="FFFFFF"/>
        <w:spacing w:after="200" w:line="276" w:lineRule="auto"/>
        <w:ind w:right="14"/>
        <w:rPr>
          <w:rFonts w:ascii="Tahoma" w:hAnsi="Tahoma" w:cs="Tahoma"/>
          <w:b/>
          <w:sz w:val="20"/>
          <w:szCs w:val="20"/>
        </w:rPr>
      </w:pPr>
      <w:r w:rsidRPr="00625AAA">
        <w:rPr>
          <w:rFonts w:ascii="Tahoma" w:hAnsi="Tahoma" w:cs="Tahoma"/>
          <w:b/>
          <w:sz w:val="20"/>
          <w:szCs w:val="20"/>
        </w:rPr>
        <w:t>3.1.5. Αποθέματα</w:t>
      </w:r>
    </w:p>
    <w:p w:rsidR="00830EDE" w:rsidRPr="00625AAA" w:rsidRDefault="00830EDE" w:rsidP="007C72BF">
      <w:pPr>
        <w:shd w:val="clear" w:color="auto" w:fill="FFFFFF"/>
        <w:spacing w:after="200" w:line="276" w:lineRule="auto"/>
        <w:ind w:right="14"/>
        <w:rPr>
          <w:rFonts w:ascii="Tahoma" w:hAnsi="Tahoma" w:cs="Tahoma"/>
          <w:b/>
          <w:sz w:val="20"/>
          <w:szCs w:val="20"/>
        </w:rPr>
      </w:pPr>
      <w:r w:rsidRPr="00625AAA">
        <w:rPr>
          <w:rFonts w:ascii="Tahoma" w:hAnsi="Tahoma" w:cs="Tahoma"/>
          <w:b/>
          <w:sz w:val="20"/>
          <w:szCs w:val="20"/>
        </w:rPr>
        <w:t>α) Αρχική καταχώριση</w:t>
      </w:r>
    </w:p>
    <w:p w:rsidR="00830EDE" w:rsidRPr="00625AAA" w:rsidRDefault="00830EDE" w:rsidP="007C72BF">
      <w:pPr>
        <w:shd w:val="clear" w:color="auto" w:fill="FFFFFF"/>
        <w:spacing w:after="200" w:line="276" w:lineRule="auto"/>
        <w:ind w:right="14"/>
        <w:rPr>
          <w:rFonts w:ascii="Tahoma" w:hAnsi="Tahoma" w:cs="Tahoma"/>
          <w:sz w:val="20"/>
          <w:szCs w:val="20"/>
        </w:rPr>
      </w:pPr>
      <w:r w:rsidRPr="00625AAA">
        <w:rPr>
          <w:rFonts w:ascii="Tahoma" w:hAnsi="Tahoma" w:cs="Tahoma"/>
          <w:sz w:val="20"/>
          <w:szCs w:val="20"/>
        </w:rPr>
        <w:t xml:space="preserve">Τα αποθέματα καταχωρίζονται αρχικά στο κόστος κτήσεως, το οποίο περιλαμβάνει κάθε δαπάνη που απαιτείται για να έλθει κάθε στοιχείο των αποθεμάτων στην παρούσα κατάσταση ή θέση ή επιδιωκόμενη χρήση. </w:t>
      </w:r>
    </w:p>
    <w:p w:rsidR="00830EDE" w:rsidRPr="00625AAA" w:rsidRDefault="00830EDE" w:rsidP="007C72BF">
      <w:pPr>
        <w:shd w:val="clear" w:color="auto" w:fill="FFFFFF"/>
        <w:spacing w:after="200" w:line="276" w:lineRule="auto"/>
        <w:ind w:right="14"/>
        <w:rPr>
          <w:rFonts w:ascii="Tahoma" w:hAnsi="Tahoma" w:cs="Tahoma"/>
          <w:sz w:val="20"/>
          <w:szCs w:val="20"/>
        </w:rPr>
      </w:pPr>
      <w:r w:rsidRPr="00625AAA">
        <w:rPr>
          <w:rFonts w:ascii="Tahoma" w:hAnsi="Tahoma" w:cs="Tahoma"/>
          <w:sz w:val="20"/>
          <w:szCs w:val="20"/>
        </w:rPr>
        <w:t>Ειδικότερα το κόστος των ιδιοπαραγόμενων αποθεμάτων, περιλαμβάνει το κόστος πρώτων υλών, αναλώσιμων υλικών, εργασίας και άλλο κόστος που σχετίζεται άμεσα με τα εν λόγω στοιχεία. Επιπλέον περιλαμβάνει μια εύλογη αναλογία σταθερών και μεταβλητών εξόδων που σχετίζονται έμμεσα με το ιδιοπαραγόμενο στοιχείο, στο βαθμό που τα ποσά αυτά αναφέρονται στην περίοδο παραγωγής. Η εταιρεία δεν επιβαρύνει το κόστος των ιδιοπαραγόμενων αποθεμάτων μακράς περιόδου παραγωγής ή ωριμάνσεως με τόκους εντόκων υποχρεώσεων κατά το μέρος που αναλογούν σε αυτά.</w:t>
      </w:r>
    </w:p>
    <w:p w:rsidR="00830EDE" w:rsidRPr="00625AAA" w:rsidRDefault="00830EDE" w:rsidP="007C72BF">
      <w:pPr>
        <w:shd w:val="clear" w:color="auto" w:fill="FFFFFF"/>
        <w:spacing w:after="200" w:line="276" w:lineRule="auto"/>
        <w:ind w:right="14"/>
        <w:rPr>
          <w:rFonts w:ascii="Tahoma" w:hAnsi="Tahoma" w:cs="Tahoma"/>
          <w:b/>
          <w:sz w:val="20"/>
          <w:szCs w:val="20"/>
        </w:rPr>
      </w:pPr>
      <w:r w:rsidRPr="00625AAA">
        <w:rPr>
          <w:rFonts w:ascii="Tahoma" w:hAnsi="Tahoma" w:cs="Tahoma"/>
          <w:b/>
          <w:sz w:val="20"/>
          <w:szCs w:val="20"/>
        </w:rPr>
        <w:t>β) Μεταγενέστερη αποτίμηση</w:t>
      </w:r>
    </w:p>
    <w:p w:rsidR="00830EDE" w:rsidRPr="00EA31EF" w:rsidRDefault="00830EDE" w:rsidP="007C72BF">
      <w:pPr>
        <w:shd w:val="clear" w:color="auto" w:fill="FFFFFF"/>
        <w:spacing w:after="200" w:line="276" w:lineRule="auto"/>
        <w:ind w:right="14"/>
        <w:rPr>
          <w:rFonts w:ascii="Tahoma" w:hAnsi="Tahoma" w:cs="Tahoma"/>
          <w:sz w:val="20"/>
          <w:szCs w:val="20"/>
        </w:rPr>
      </w:pPr>
      <w:r w:rsidRPr="00625AAA">
        <w:rPr>
          <w:rFonts w:ascii="Tahoma" w:hAnsi="Tahoma" w:cs="Tahoma"/>
          <w:sz w:val="20"/>
          <w:szCs w:val="20"/>
        </w:rPr>
        <w:lastRenderedPageBreak/>
        <w:t>Μεταγενέστερα της αρχικής καταχωρίσεως, τα αποθέματα αποτιμούνται στην κατ' είδος χαμηλότερη τιμή μεταξύ του κόστους κτήσεως και της καθαρής ρευστοποιήσιμης αξίας τους. Το κόστος κτήσεως προσδιορίζεται με τη μέθοδο του μέσου</w:t>
      </w:r>
      <w:r w:rsidR="00820FF5" w:rsidRPr="00625AAA">
        <w:rPr>
          <w:rFonts w:ascii="Tahoma" w:hAnsi="Tahoma" w:cs="Tahoma"/>
          <w:sz w:val="20"/>
          <w:szCs w:val="20"/>
        </w:rPr>
        <w:t xml:space="preserve"> ετήσιου</w:t>
      </w:r>
      <w:r w:rsidRPr="00625AAA">
        <w:rPr>
          <w:rFonts w:ascii="Tahoma" w:hAnsi="Tahoma" w:cs="Tahoma"/>
          <w:sz w:val="20"/>
          <w:szCs w:val="20"/>
        </w:rPr>
        <w:t xml:space="preserve"> σταθμικού όρου. Στην περίπτωση αποτιμήσεως στην καθαρή ρευστοποιήσιμη αξία, η ζημία απομειώσεως καταχωρίζεται ως κόστος πωληθέντων, εκτός αν είναι σημαντική, οπότε ενσωματώνεται στο κονδύλι «απομειώσεις περιουσιακών στοιχείων».</w:t>
      </w:r>
    </w:p>
    <w:p w:rsidR="00830EDE" w:rsidRPr="00625AAA" w:rsidRDefault="006C684F" w:rsidP="007C72BF">
      <w:pPr>
        <w:shd w:val="clear" w:color="auto" w:fill="FFFFFF"/>
        <w:spacing w:after="200" w:line="276" w:lineRule="auto"/>
        <w:ind w:right="14"/>
        <w:rPr>
          <w:rFonts w:ascii="Tahoma" w:hAnsi="Tahoma" w:cs="Tahoma"/>
          <w:b/>
          <w:sz w:val="20"/>
          <w:szCs w:val="20"/>
        </w:rPr>
      </w:pPr>
      <w:r w:rsidRPr="00625AAA">
        <w:rPr>
          <w:rFonts w:ascii="Tahoma" w:hAnsi="Tahoma" w:cs="Tahoma"/>
          <w:b/>
          <w:sz w:val="20"/>
          <w:szCs w:val="20"/>
        </w:rPr>
        <w:t>3.1.6</w:t>
      </w:r>
      <w:r w:rsidR="00830EDE" w:rsidRPr="00625AAA">
        <w:rPr>
          <w:rFonts w:ascii="Tahoma" w:hAnsi="Tahoma" w:cs="Tahoma"/>
          <w:b/>
          <w:sz w:val="20"/>
          <w:szCs w:val="20"/>
        </w:rPr>
        <w:t>. Χρηματοοικονομικές υποχρεώσεις</w:t>
      </w:r>
    </w:p>
    <w:p w:rsidR="00830EDE" w:rsidRPr="00625AAA" w:rsidRDefault="00830EDE" w:rsidP="007C72BF">
      <w:pPr>
        <w:shd w:val="clear" w:color="auto" w:fill="FFFFFF"/>
        <w:spacing w:after="200" w:line="276" w:lineRule="auto"/>
        <w:ind w:right="14"/>
        <w:rPr>
          <w:rFonts w:ascii="Tahoma" w:hAnsi="Tahoma" w:cs="Tahoma"/>
          <w:b/>
          <w:sz w:val="20"/>
          <w:szCs w:val="20"/>
        </w:rPr>
      </w:pPr>
      <w:r w:rsidRPr="00625AAA">
        <w:rPr>
          <w:rFonts w:ascii="Tahoma" w:hAnsi="Tahoma" w:cs="Tahoma"/>
          <w:b/>
          <w:sz w:val="20"/>
          <w:szCs w:val="20"/>
        </w:rPr>
        <w:t>α) Αρχική καταχώριση και μεταγενέστερη αποτίμηση</w:t>
      </w:r>
    </w:p>
    <w:p w:rsidR="00830EDE" w:rsidRPr="00625AAA" w:rsidRDefault="00830EDE" w:rsidP="007C72BF">
      <w:pPr>
        <w:shd w:val="clear" w:color="auto" w:fill="FFFFFF"/>
        <w:spacing w:after="200" w:line="276" w:lineRule="auto"/>
        <w:ind w:right="14"/>
        <w:rPr>
          <w:rFonts w:ascii="Tahoma" w:hAnsi="Tahoma" w:cs="Tahoma"/>
          <w:sz w:val="20"/>
          <w:szCs w:val="20"/>
        </w:rPr>
      </w:pPr>
      <w:r w:rsidRPr="00625AAA">
        <w:rPr>
          <w:rFonts w:ascii="Tahoma" w:hAnsi="Tahoma" w:cs="Tahoma"/>
          <w:sz w:val="20"/>
          <w:szCs w:val="20"/>
        </w:rPr>
        <w:t>Οι χρηματοοικονομικές υποχρεώσεις, τόσο κατά την αρχική καταχώριση, όσο και μεταγενέστερα, αποτιμούνται στα ονομαστικά ποσά τους. Οι χρηματοοικονομικές υποχρεώσεις που εκφράζονται σε ξένο νόμισμα αποτιμούνται με την ισοτιμία του ξένου νομίσματος κατά την ημερομηνία του ισολογισμού. Οι σχετικές συναλλαγματικές διαφορές καταχωρίζονται στα αποτελέσματα.</w:t>
      </w:r>
    </w:p>
    <w:p w:rsidR="00830EDE" w:rsidRPr="00625AAA" w:rsidRDefault="00830EDE" w:rsidP="007C72BF">
      <w:pPr>
        <w:shd w:val="clear" w:color="auto" w:fill="FFFFFF"/>
        <w:spacing w:after="200" w:line="276" w:lineRule="auto"/>
        <w:ind w:right="14"/>
        <w:rPr>
          <w:rFonts w:ascii="Tahoma" w:hAnsi="Tahoma" w:cs="Tahoma"/>
          <w:b/>
          <w:sz w:val="20"/>
          <w:szCs w:val="20"/>
        </w:rPr>
      </w:pPr>
      <w:r w:rsidRPr="00625AAA">
        <w:rPr>
          <w:rFonts w:ascii="Tahoma" w:hAnsi="Tahoma" w:cs="Tahoma"/>
          <w:b/>
          <w:sz w:val="20"/>
          <w:szCs w:val="20"/>
        </w:rPr>
        <w:t>β) Διαγραφή</w:t>
      </w:r>
    </w:p>
    <w:p w:rsidR="00830EDE" w:rsidRPr="00625AAA" w:rsidRDefault="00830EDE" w:rsidP="007C72BF">
      <w:pPr>
        <w:shd w:val="clear" w:color="auto" w:fill="FFFFFF"/>
        <w:spacing w:after="200" w:line="276" w:lineRule="auto"/>
        <w:ind w:right="14"/>
        <w:rPr>
          <w:rFonts w:ascii="Tahoma" w:hAnsi="Tahoma" w:cs="Tahoma"/>
          <w:sz w:val="20"/>
          <w:szCs w:val="20"/>
        </w:rPr>
      </w:pPr>
      <w:r w:rsidRPr="00625AAA">
        <w:rPr>
          <w:rFonts w:ascii="Tahoma" w:hAnsi="Tahoma" w:cs="Tahoma"/>
          <w:sz w:val="20"/>
          <w:szCs w:val="20"/>
        </w:rPr>
        <w:t>Μια χρηματοοικονομική υποχρέωση διαγράφεται όταν και μόνον όταν η συμβατική δέσμευση εκπληρώνεται, ακυρώνεται ή εκπνέει, δηλαδή όταν η συμβατική δέσμευση που την δη</w:t>
      </w:r>
      <w:r w:rsidR="006D0985" w:rsidRPr="00625AAA">
        <w:rPr>
          <w:rFonts w:ascii="Tahoma" w:hAnsi="Tahoma" w:cs="Tahoma"/>
          <w:sz w:val="20"/>
          <w:szCs w:val="20"/>
        </w:rPr>
        <w:t xml:space="preserve">μιούργησε δεν υφίσταται πλέον. </w:t>
      </w:r>
    </w:p>
    <w:p w:rsidR="00830EDE" w:rsidRPr="00625AAA" w:rsidRDefault="006C684F" w:rsidP="007C72BF">
      <w:pPr>
        <w:shd w:val="clear" w:color="auto" w:fill="FFFFFF"/>
        <w:spacing w:after="200" w:line="276" w:lineRule="auto"/>
        <w:ind w:right="14"/>
        <w:rPr>
          <w:rFonts w:ascii="Tahoma" w:hAnsi="Tahoma" w:cs="Tahoma"/>
          <w:b/>
          <w:sz w:val="20"/>
          <w:szCs w:val="20"/>
        </w:rPr>
      </w:pPr>
      <w:r w:rsidRPr="00625AAA">
        <w:rPr>
          <w:rFonts w:ascii="Tahoma" w:hAnsi="Tahoma" w:cs="Tahoma"/>
          <w:b/>
          <w:sz w:val="20"/>
          <w:szCs w:val="20"/>
        </w:rPr>
        <w:t>3.1.7</w:t>
      </w:r>
      <w:r w:rsidR="00830EDE" w:rsidRPr="00625AAA">
        <w:rPr>
          <w:rFonts w:ascii="Tahoma" w:hAnsi="Tahoma" w:cs="Tahoma"/>
          <w:b/>
          <w:sz w:val="20"/>
          <w:szCs w:val="20"/>
        </w:rPr>
        <w:t>. Μη χρηματοοικονομικές υποχρεώσεις</w:t>
      </w:r>
    </w:p>
    <w:p w:rsidR="00830EDE" w:rsidRPr="00625AAA" w:rsidRDefault="00830EDE" w:rsidP="007C72BF">
      <w:pPr>
        <w:shd w:val="clear" w:color="auto" w:fill="FFFFFF"/>
        <w:spacing w:after="200" w:line="276" w:lineRule="auto"/>
        <w:ind w:right="14"/>
        <w:rPr>
          <w:rFonts w:ascii="Tahoma" w:hAnsi="Tahoma" w:cs="Tahoma"/>
          <w:b/>
          <w:sz w:val="20"/>
          <w:szCs w:val="20"/>
        </w:rPr>
      </w:pPr>
      <w:r w:rsidRPr="00625AAA">
        <w:rPr>
          <w:rFonts w:ascii="Tahoma" w:hAnsi="Tahoma" w:cs="Tahoma"/>
          <w:b/>
          <w:sz w:val="20"/>
          <w:szCs w:val="20"/>
        </w:rPr>
        <w:t>α) Αρχική καταχώριση και μεταγενέστερη αποτίμηση</w:t>
      </w:r>
    </w:p>
    <w:p w:rsidR="00830EDE" w:rsidRPr="00625AAA" w:rsidRDefault="00830EDE" w:rsidP="007C72BF">
      <w:pPr>
        <w:shd w:val="clear" w:color="auto" w:fill="FFFFFF"/>
        <w:spacing w:after="200" w:line="276" w:lineRule="auto"/>
        <w:ind w:right="14"/>
        <w:rPr>
          <w:rFonts w:ascii="Tahoma" w:hAnsi="Tahoma" w:cs="Tahoma"/>
          <w:sz w:val="20"/>
          <w:szCs w:val="20"/>
        </w:rPr>
      </w:pPr>
      <w:r w:rsidRPr="00625AAA">
        <w:rPr>
          <w:rFonts w:ascii="Tahoma" w:hAnsi="Tahoma" w:cs="Tahoma"/>
          <w:sz w:val="20"/>
          <w:szCs w:val="20"/>
        </w:rPr>
        <w:t xml:space="preserve">Οι μη χρηματοοικονομικές υποχρεώσεις καταχωρίζονται αρχικά και αποτιμούνται μεταγενέστερα στο ονομαστικό ποσό που αναμένεται να απαιτηθεί για το διακανονισμό τους. Διαφορές που προκύπτουν είτε κατά την επανεκτίμησή είτε κατά το διακανονισμό των μη χρηματοοικονομικών υποχρεώσεων καταχωρίζονται ως κέρδη ή ζημίες της περιόδου στην οποία προκύπτουν. </w:t>
      </w:r>
    </w:p>
    <w:p w:rsidR="00830EDE" w:rsidRPr="00625AAA" w:rsidRDefault="00830EDE" w:rsidP="007C72BF">
      <w:pPr>
        <w:shd w:val="clear" w:color="auto" w:fill="FFFFFF"/>
        <w:spacing w:after="200" w:line="276" w:lineRule="auto"/>
        <w:ind w:right="14"/>
        <w:rPr>
          <w:rFonts w:ascii="Tahoma" w:hAnsi="Tahoma" w:cs="Tahoma"/>
          <w:sz w:val="20"/>
          <w:szCs w:val="20"/>
        </w:rPr>
      </w:pPr>
      <w:r w:rsidRPr="00625AAA">
        <w:rPr>
          <w:rFonts w:ascii="Tahoma" w:hAnsi="Tahoma" w:cs="Tahoma"/>
          <w:b/>
          <w:sz w:val="20"/>
          <w:szCs w:val="20"/>
        </w:rPr>
        <w:t>β) Διαγραφή</w:t>
      </w:r>
      <w:r w:rsidRPr="00625AAA">
        <w:rPr>
          <w:rFonts w:ascii="Tahoma" w:hAnsi="Tahoma" w:cs="Tahoma"/>
          <w:sz w:val="20"/>
          <w:szCs w:val="20"/>
        </w:rPr>
        <w:t xml:space="preserve"> </w:t>
      </w:r>
    </w:p>
    <w:p w:rsidR="00830EDE" w:rsidRPr="00625AAA" w:rsidRDefault="00830EDE" w:rsidP="007C72BF">
      <w:pPr>
        <w:shd w:val="clear" w:color="auto" w:fill="FFFFFF"/>
        <w:spacing w:after="200" w:line="276" w:lineRule="auto"/>
        <w:ind w:right="14"/>
        <w:rPr>
          <w:rFonts w:ascii="Tahoma" w:hAnsi="Tahoma" w:cs="Tahoma"/>
          <w:sz w:val="20"/>
          <w:szCs w:val="20"/>
        </w:rPr>
      </w:pPr>
      <w:r w:rsidRPr="00625AAA">
        <w:rPr>
          <w:rFonts w:ascii="Tahoma" w:hAnsi="Tahoma" w:cs="Tahoma"/>
          <w:sz w:val="20"/>
          <w:szCs w:val="20"/>
        </w:rPr>
        <w:t>Μια μη χρηματοοικονομική υποχρέωση διαγράφεται όταν και μόνον όταν η συμβατική δέσμευση εκπληρώνεται, ακυρώνεται ή εκπνέει, δηλαδή όταν η συμβατική δέσμευση που την δη</w:t>
      </w:r>
      <w:r w:rsidR="006D0985" w:rsidRPr="00625AAA">
        <w:rPr>
          <w:rFonts w:ascii="Tahoma" w:hAnsi="Tahoma" w:cs="Tahoma"/>
          <w:sz w:val="20"/>
          <w:szCs w:val="20"/>
        </w:rPr>
        <w:t>μιούργησε δεν υφίσταται πλέον.</w:t>
      </w:r>
    </w:p>
    <w:p w:rsidR="00830EDE" w:rsidRPr="00625AAA" w:rsidRDefault="006C684F" w:rsidP="007C72BF">
      <w:pPr>
        <w:shd w:val="clear" w:color="auto" w:fill="FFFFFF"/>
        <w:spacing w:after="200" w:line="276" w:lineRule="auto"/>
        <w:ind w:right="14"/>
        <w:rPr>
          <w:rFonts w:ascii="Tahoma" w:hAnsi="Tahoma" w:cs="Tahoma"/>
          <w:b/>
          <w:sz w:val="20"/>
          <w:szCs w:val="20"/>
        </w:rPr>
      </w:pPr>
      <w:r w:rsidRPr="00625AAA">
        <w:rPr>
          <w:rFonts w:ascii="Tahoma" w:hAnsi="Tahoma" w:cs="Tahoma"/>
          <w:b/>
          <w:sz w:val="20"/>
          <w:szCs w:val="20"/>
        </w:rPr>
        <w:t>3.1.8</w:t>
      </w:r>
      <w:r w:rsidR="00830EDE" w:rsidRPr="00625AAA">
        <w:rPr>
          <w:rFonts w:ascii="Tahoma" w:hAnsi="Tahoma" w:cs="Tahoma"/>
          <w:b/>
          <w:sz w:val="20"/>
          <w:szCs w:val="20"/>
        </w:rPr>
        <w:t>. Προβλέψεις</w:t>
      </w:r>
    </w:p>
    <w:p w:rsidR="00830EDE" w:rsidRPr="00625AAA" w:rsidRDefault="00830EDE" w:rsidP="007C72BF">
      <w:pPr>
        <w:shd w:val="clear" w:color="auto" w:fill="FFFFFF"/>
        <w:spacing w:after="200" w:line="276" w:lineRule="auto"/>
        <w:ind w:right="14"/>
        <w:rPr>
          <w:rFonts w:ascii="Tahoma" w:hAnsi="Tahoma" w:cs="Tahoma"/>
          <w:sz w:val="20"/>
          <w:szCs w:val="20"/>
        </w:rPr>
      </w:pPr>
      <w:r w:rsidRPr="00625AAA">
        <w:rPr>
          <w:rFonts w:ascii="Tahoma" w:hAnsi="Tahoma" w:cs="Tahoma"/>
          <w:sz w:val="20"/>
          <w:szCs w:val="20"/>
        </w:rPr>
        <w:t>Οι προβλέψεις καταχωρίζονται αρχικά και αποτιμούνται μεταγενέστερα στο ονομαστικό ποσό που αναμένεται να απαιτηθεί για το διακανονισμό τους, εκτός αν η αποτίμηση στην παρούσα αξία του ποσού που αναμένεται να απαιτηθεί για το διακανονισμό τους έχει σημαντική επίδραση στα ποσά των χρηματοοικονομικών καταστάσεων.</w:t>
      </w:r>
    </w:p>
    <w:p w:rsidR="00492C90" w:rsidRDefault="00830EDE" w:rsidP="007C72BF">
      <w:pPr>
        <w:shd w:val="clear" w:color="auto" w:fill="FFFFFF"/>
        <w:spacing w:after="200" w:line="276" w:lineRule="auto"/>
        <w:ind w:right="14"/>
        <w:rPr>
          <w:rFonts w:ascii="Tahoma" w:hAnsi="Tahoma" w:cs="Tahoma"/>
          <w:sz w:val="20"/>
          <w:szCs w:val="20"/>
        </w:rPr>
      </w:pPr>
      <w:r w:rsidRPr="00625AAA">
        <w:rPr>
          <w:rFonts w:ascii="Tahoma" w:hAnsi="Tahoma" w:cs="Tahoma"/>
          <w:sz w:val="20"/>
          <w:szCs w:val="20"/>
        </w:rPr>
        <w:t xml:space="preserve">Ειδικότερα, οι προβλέψεις για παροχές σε εργαζομένους μετά την έξοδο από την υπηρεσία, που προκύπτουν από προγράμματα καθορισμένων παροχών, καταχωρίζονται και αποτιμούνται στα προκύπτοντα από τη νομοθεσία ονομαστικά ποσά κατά </w:t>
      </w:r>
      <w:r w:rsidR="006D0985" w:rsidRPr="00625AAA">
        <w:rPr>
          <w:rFonts w:ascii="Tahoma" w:hAnsi="Tahoma" w:cs="Tahoma"/>
          <w:sz w:val="20"/>
          <w:szCs w:val="20"/>
        </w:rPr>
        <w:t>την ημερομηνία του ισολογισμού.</w:t>
      </w:r>
    </w:p>
    <w:p w:rsidR="00830EDE" w:rsidRPr="00625AAA" w:rsidRDefault="006C684F" w:rsidP="007C72BF">
      <w:pPr>
        <w:shd w:val="clear" w:color="auto" w:fill="FFFFFF"/>
        <w:spacing w:after="200" w:line="276" w:lineRule="auto"/>
        <w:ind w:right="14"/>
        <w:rPr>
          <w:rFonts w:ascii="Tahoma" w:hAnsi="Tahoma" w:cs="Tahoma"/>
          <w:b/>
          <w:sz w:val="20"/>
          <w:szCs w:val="20"/>
        </w:rPr>
      </w:pPr>
      <w:r w:rsidRPr="00625AAA">
        <w:rPr>
          <w:rFonts w:ascii="Tahoma" w:hAnsi="Tahoma" w:cs="Tahoma"/>
          <w:b/>
          <w:sz w:val="20"/>
          <w:szCs w:val="20"/>
        </w:rPr>
        <w:t>3.1.9</w:t>
      </w:r>
      <w:r w:rsidR="00830EDE" w:rsidRPr="00625AAA">
        <w:rPr>
          <w:rFonts w:ascii="Tahoma" w:hAnsi="Tahoma" w:cs="Tahoma"/>
          <w:b/>
          <w:sz w:val="20"/>
          <w:szCs w:val="20"/>
        </w:rPr>
        <w:t>. Έσοδα και έξοδα</w:t>
      </w:r>
    </w:p>
    <w:p w:rsidR="00830EDE" w:rsidRPr="00492C90" w:rsidRDefault="00830EDE" w:rsidP="007C72BF">
      <w:pPr>
        <w:shd w:val="clear" w:color="auto" w:fill="FFFFFF"/>
        <w:spacing w:after="200" w:line="276" w:lineRule="auto"/>
        <w:ind w:right="14"/>
        <w:rPr>
          <w:rFonts w:ascii="Tahoma" w:hAnsi="Tahoma" w:cs="Tahoma"/>
          <w:sz w:val="22"/>
          <w:szCs w:val="20"/>
        </w:rPr>
      </w:pPr>
      <w:r w:rsidRPr="00492C90">
        <w:rPr>
          <w:rFonts w:ascii="Tahoma" w:hAnsi="Tahoma" w:cs="Tahoma"/>
          <w:sz w:val="22"/>
          <w:szCs w:val="20"/>
        </w:rPr>
        <w:t xml:space="preserve">Η εταιρεία καταχωρίζει τα έσοδα και τα έξοδα, όταν αυτά καθίστανται δουλευμένα. </w:t>
      </w:r>
    </w:p>
    <w:p w:rsidR="00820FF5" w:rsidRPr="00492C90" w:rsidRDefault="00820FF5" w:rsidP="007C72BF">
      <w:pPr>
        <w:shd w:val="clear" w:color="auto" w:fill="FFFFFF"/>
        <w:spacing w:after="200" w:line="276" w:lineRule="auto"/>
        <w:ind w:right="14"/>
        <w:rPr>
          <w:rFonts w:ascii="Tahoma" w:hAnsi="Tahoma" w:cs="Tahoma"/>
          <w:sz w:val="22"/>
          <w:szCs w:val="20"/>
        </w:rPr>
      </w:pPr>
      <w:r w:rsidRPr="00492C90">
        <w:rPr>
          <w:rFonts w:ascii="Tahoma" w:hAnsi="Tahoma" w:cs="Tahoma"/>
          <w:sz w:val="22"/>
          <w:szCs w:val="20"/>
        </w:rPr>
        <w:t>Ειδικότερα:</w:t>
      </w:r>
    </w:p>
    <w:p w:rsidR="00820FF5" w:rsidRPr="00492C90" w:rsidRDefault="00820FF5" w:rsidP="007C72BF">
      <w:pPr>
        <w:pStyle w:val="ac"/>
        <w:numPr>
          <w:ilvl w:val="0"/>
          <w:numId w:val="11"/>
        </w:numPr>
        <w:shd w:val="clear" w:color="auto" w:fill="FFFFFF"/>
        <w:spacing w:after="200" w:line="276" w:lineRule="auto"/>
        <w:ind w:left="0" w:right="14" w:firstLine="0"/>
        <w:rPr>
          <w:rFonts w:ascii="Tahoma" w:hAnsi="Tahoma" w:cs="Tahoma"/>
          <w:sz w:val="20"/>
          <w:szCs w:val="18"/>
        </w:rPr>
      </w:pPr>
      <w:r w:rsidRPr="00492C90">
        <w:rPr>
          <w:rFonts w:ascii="Tahoma" w:hAnsi="Tahoma" w:cs="Tahoma"/>
          <w:sz w:val="20"/>
          <w:szCs w:val="18"/>
        </w:rPr>
        <w:t>Τα έσοδα από πώληση αγαθών καταχωρίζονται εντός της περιόδου στην οποία καθίστανται δουλευμένα και εφόσον πληρούνται όλες οι παρακάτω προϋποθέσεις:</w:t>
      </w:r>
    </w:p>
    <w:p w:rsidR="00820FF5" w:rsidRPr="00492C90" w:rsidRDefault="00820FF5" w:rsidP="007C72BF">
      <w:pPr>
        <w:pStyle w:val="ac"/>
        <w:numPr>
          <w:ilvl w:val="0"/>
          <w:numId w:val="11"/>
        </w:numPr>
        <w:shd w:val="clear" w:color="auto" w:fill="FFFFFF"/>
        <w:spacing w:after="200" w:line="276" w:lineRule="auto"/>
        <w:ind w:left="0" w:right="14" w:firstLine="0"/>
        <w:rPr>
          <w:rFonts w:ascii="Tahoma" w:hAnsi="Tahoma" w:cs="Tahoma"/>
          <w:sz w:val="20"/>
          <w:szCs w:val="18"/>
        </w:rPr>
      </w:pPr>
      <w:r w:rsidRPr="00492C90">
        <w:rPr>
          <w:rFonts w:ascii="Tahoma" w:hAnsi="Tahoma" w:cs="Tahoma"/>
          <w:sz w:val="20"/>
          <w:szCs w:val="18"/>
        </w:rPr>
        <w:lastRenderedPageBreak/>
        <w:t>Μεταβιβάζονται στον αγοραστή οι ουσιαστικοί κίνδυνοι και τα οφέλη που συνδέονται με την κυριότητά τους.</w:t>
      </w:r>
    </w:p>
    <w:p w:rsidR="00820FF5" w:rsidRPr="00492C90" w:rsidRDefault="00820FF5" w:rsidP="007C72BF">
      <w:pPr>
        <w:pStyle w:val="ac"/>
        <w:numPr>
          <w:ilvl w:val="0"/>
          <w:numId w:val="11"/>
        </w:numPr>
        <w:shd w:val="clear" w:color="auto" w:fill="FFFFFF"/>
        <w:spacing w:after="200" w:line="276" w:lineRule="auto"/>
        <w:ind w:left="0" w:right="14" w:firstLine="0"/>
        <w:rPr>
          <w:rFonts w:ascii="Tahoma" w:hAnsi="Tahoma" w:cs="Tahoma"/>
          <w:sz w:val="20"/>
          <w:szCs w:val="18"/>
        </w:rPr>
      </w:pPr>
      <w:r w:rsidRPr="00492C90">
        <w:rPr>
          <w:rFonts w:ascii="Tahoma" w:hAnsi="Tahoma" w:cs="Tahoma"/>
          <w:sz w:val="20"/>
          <w:szCs w:val="18"/>
        </w:rPr>
        <w:t>Τα αγαθά γίνονται αποδεκτά από τον αγοραστή.</w:t>
      </w:r>
    </w:p>
    <w:p w:rsidR="00830EDE" w:rsidRPr="00492C90" w:rsidRDefault="00820FF5" w:rsidP="007C72BF">
      <w:pPr>
        <w:pStyle w:val="ac"/>
        <w:numPr>
          <w:ilvl w:val="0"/>
          <w:numId w:val="11"/>
        </w:numPr>
        <w:shd w:val="clear" w:color="auto" w:fill="FFFFFF"/>
        <w:spacing w:after="200" w:line="276" w:lineRule="auto"/>
        <w:ind w:left="0" w:right="14" w:firstLine="0"/>
        <w:rPr>
          <w:rFonts w:ascii="Tahoma" w:hAnsi="Tahoma" w:cs="Tahoma"/>
          <w:sz w:val="20"/>
          <w:szCs w:val="18"/>
        </w:rPr>
      </w:pPr>
      <w:r w:rsidRPr="00492C90">
        <w:rPr>
          <w:rFonts w:ascii="Tahoma" w:hAnsi="Tahoma" w:cs="Tahoma"/>
          <w:sz w:val="20"/>
          <w:szCs w:val="18"/>
        </w:rPr>
        <w:t>Τα οικονομικά οφέλη από τη συναλλαγή μπορούν να αποτιμηθούν αξιόπιστα και θεωρείται σφόδρα πιθανή η εισροή τους στην οντότητα.</w:t>
      </w:r>
    </w:p>
    <w:p w:rsidR="00830EDE" w:rsidRPr="00625AAA" w:rsidRDefault="006C684F" w:rsidP="007C72BF">
      <w:pPr>
        <w:shd w:val="clear" w:color="auto" w:fill="FFFFFF"/>
        <w:spacing w:after="200" w:line="276" w:lineRule="auto"/>
        <w:ind w:right="14"/>
        <w:rPr>
          <w:rFonts w:ascii="Tahoma" w:hAnsi="Tahoma" w:cs="Tahoma"/>
          <w:b/>
          <w:sz w:val="20"/>
          <w:szCs w:val="20"/>
        </w:rPr>
      </w:pPr>
      <w:bookmarkStart w:id="14" w:name="_Toc404864539"/>
      <w:r w:rsidRPr="00625AAA">
        <w:rPr>
          <w:rFonts w:ascii="Tahoma" w:hAnsi="Tahoma" w:cs="Tahoma"/>
          <w:b/>
          <w:sz w:val="20"/>
          <w:szCs w:val="20"/>
        </w:rPr>
        <w:t>3.1.10</w:t>
      </w:r>
      <w:r w:rsidR="00830EDE" w:rsidRPr="00625AAA">
        <w:rPr>
          <w:rFonts w:ascii="Tahoma" w:hAnsi="Tahoma" w:cs="Tahoma"/>
          <w:b/>
          <w:sz w:val="20"/>
          <w:szCs w:val="20"/>
        </w:rPr>
        <w:t>. Στοιχεία της καθαρής θέσεως</w:t>
      </w:r>
      <w:bookmarkEnd w:id="14"/>
    </w:p>
    <w:p w:rsidR="002F0F16" w:rsidRPr="00625AAA" w:rsidRDefault="00830EDE" w:rsidP="007C72BF">
      <w:pPr>
        <w:shd w:val="clear" w:color="auto" w:fill="FFFFFF"/>
        <w:spacing w:after="200" w:line="276" w:lineRule="auto"/>
        <w:ind w:right="14"/>
        <w:rPr>
          <w:rFonts w:ascii="Tahoma" w:hAnsi="Tahoma" w:cs="Tahoma"/>
          <w:sz w:val="20"/>
          <w:szCs w:val="20"/>
        </w:rPr>
      </w:pPr>
      <w:r w:rsidRPr="00625AAA">
        <w:rPr>
          <w:rFonts w:ascii="Tahoma" w:hAnsi="Tahoma" w:cs="Tahoma"/>
          <w:sz w:val="20"/>
          <w:szCs w:val="20"/>
        </w:rPr>
        <w:t>Τα κονδύλια της καθαρής θέσεως καταχωρίζονται αρχικά και αποτιμούνται μεταγενέστερα στα ονομαστικά ποσά, που έχουν ληφθεί ή καταβληθεί.</w:t>
      </w:r>
    </w:p>
    <w:p w:rsidR="002F0F16" w:rsidRPr="00625AAA" w:rsidRDefault="006C684F" w:rsidP="007C72BF">
      <w:pPr>
        <w:shd w:val="clear" w:color="auto" w:fill="FFFFFF"/>
        <w:spacing w:after="200" w:line="276" w:lineRule="auto"/>
        <w:ind w:right="14"/>
        <w:rPr>
          <w:rFonts w:ascii="Tahoma" w:hAnsi="Tahoma" w:cs="Tahoma"/>
          <w:b/>
          <w:sz w:val="20"/>
          <w:szCs w:val="20"/>
        </w:rPr>
      </w:pPr>
      <w:r w:rsidRPr="00625AAA">
        <w:rPr>
          <w:rFonts w:ascii="Tahoma" w:hAnsi="Tahoma" w:cs="Tahoma"/>
          <w:b/>
          <w:sz w:val="20"/>
          <w:szCs w:val="20"/>
        </w:rPr>
        <w:t>3.1.11</w:t>
      </w:r>
      <w:r w:rsidR="002F0F16" w:rsidRPr="00625AAA">
        <w:rPr>
          <w:rFonts w:ascii="Tahoma" w:hAnsi="Tahoma" w:cs="Tahoma"/>
          <w:b/>
          <w:sz w:val="20"/>
          <w:szCs w:val="20"/>
        </w:rPr>
        <w:t xml:space="preserve">. Ενδεχόμενα περιουσιακά στοιχεία και ενδεχόμενες υποχρεώσεις </w:t>
      </w:r>
    </w:p>
    <w:p w:rsidR="00D913AA" w:rsidRPr="00625AAA" w:rsidRDefault="002F0F16" w:rsidP="007C72BF">
      <w:pPr>
        <w:shd w:val="clear" w:color="auto" w:fill="FFFFFF"/>
        <w:spacing w:after="200" w:line="276" w:lineRule="auto"/>
        <w:ind w:right="14"/>
        <w:rPr>
          <w:rFonts w:ascii="Tahoma" w:hAnsi="Tahoma" w:cs="Tahoma"/>
          <w:sz w:val="20"/>
          <w:szCs w:val="20"/>
        </w:rPr>
      </w:pPr>
      <w:r w:rsidRPr="00625AAA">
        <w:rPr>
          <w:rFonts w:ascii="Tahoma" w:hAnsi="Tahoma" w:cs="Tahoma"/>
          <w:sz w:val="20"/>
          <w:szCs w:val="20"/>
        </w:rPr>
        <w:t xml:space="preserve">Τα στοιχεία αυτά αφορούν ενδεχόμενα δικαιώματα και δεσμεύσεις αντίστοιχα, τα οποία προκύπτουν από γεγονότα του παρελθόντος και η ύπαρξή τους θα επιβεβαιωθεί μόνο από το αν συμβούν ή δεν συμβούν ένα ή περισσότερα αβέβαια μελλοντικά γεγονότα, τα οποία δεν είναι πλήρως υπό τον έλεγχο της Εταιρείας. Τα στοιχεία αυτά γνωστοποιούνται στις σημειώσεις των </w:t>
      </w:r>
      <w:r w:rsidR="006D0985" w:rsidRPr="00625AAA">
        <w:rPr>
          <w:rFonts w:ascii="Tahoma" w:hAnsi="Tahoma" w:cs="Tahoma"/>
          <w:sz w:val="20"/>
          <w:szCs w:val="20"/>
        </w:rPr>
        <w:t>χρηματοοικονομικών καταστάσεων.</w:t>
      </w:r>
    </w:p>
    <w:p w:rsidR="00830EDE" w:rsidRPr="00625AAA" w:rsidRDefault="006C684F" w:rsidP="007C72BF">
      <w:pPr>
        <w:shd w:val="clear" w:color="auto" w:fill="FFFFFF"/>
        <w:spacing w:after="200" w:line="276" w:lineRule="auto"/>
        <w:ind w:right="14"/>
        <w:rPr>
          <w:rFonts w:ascii="Tahoma" w:hAnsi="Tahoma" w:cs="Tahoma"/>
          <w:b/>
          <w:sz w:val="20"/>
          <w:szCs w:val="20"/>
        </w:rPr>
      </w:pPr>
      <w:r w:rsidRPr="00625AAA">
        <w:rPr>
          <w:rFonts w:ascii="Tahoma" w:hAnsi="Tahoma" w:cs="Tahoma"/>
          <w:b/>
          <w:sz w:val="20"/>
          <w:szCs w:val="20"/>
        </w:rPr>
        <w:t>3.1.12</w:t>
      </w:r>
      <w:r w:rsidR="00830EDE" w:rsidRPr="00625AAA">
        <w:rPr>
          <w:rFonts w:ascii="Tahoma" w:hAnsi="Tahoma" w:cs="Tahoma"/>
          <w:b/>
          <w:sz w:val="20"/>
          <w:szCs w:val="20"/>
        </w:rPr>
        <w:t>. Γεγονότα μετά την ημερομηνία ισολογισμού</w:t>
      </w:r>
    </w:p>
    <w:p w:rsidR="00D913AA" w:rsidRPr="00625AAA" w:rsidRDefault="00830EDE" w:rsidP="007C72BF">
      <w:pPr>
        <w:shd w:val="clear" w:color="auto" w:fill="FFFFFF"/>
        <w:spacing w:after="200" w:line="276" w:lineRule="auto"/>
        <w:ind w:right="14"/>
        <w:rPr>
          <w:rFonts w:ascii="Tahoma" w:hAnsi="Tahoma" w:cs="Tahoma"/>
          <w:sz w:val="20"/>
          <w:szCs w:val="20"/>
        </w:rPr>
      </w:pPr>
      <w:r w:rsidRPr="00625AAA">
        <w:rPr>
          <w:rFonts w:ascii="Tahoma" w:hAnsi="Tahoma" w:cs="Tahoma"/>
          <w:sz w:val="20"/>
          <w:szCs w:val="20"/>
        </w:rPr>
        <w:t xml:space="preserve">Οι αξίες των περιουσιακών στοιχείων και των υποχρεώσεων κατά την ημερομηνία του ισολογισμού, προσαρμόζονται, εάν υπάρχει αντικειμενική ένδειξη ότι διορθωτικά γεγονότα μετά την ημερομηνία αυτή επιβάλλουν προσαρμογές της αξίας τους. Οι προσαρμογές αυτές γίνονται για τέτοια γεγονότα, ως την ημερομηνία εγκρίσεως των οικονομικών καταστάσεων από το Διοικητικό Συμβούλιο. Τα μη διορθωτικά, μετά την ημερομηνία του ισολογισμού γεγονότα, γνωστοποιούνται εφόσον είναι σημαντικά, στις σημειώσεις των χρηματοοικονομικών καταστάσεων.  </w:t>
      </w:r>
    </w:p>
    <w:p w:rsidR="00830EDE" w:rsidRPr="00625AAA" w:rsidRDefault="006C684F" w:rsidP="007C72BF">
      <w:pPr>
        <w:shd w:val="clear" w:color="auto" w:fill="FFFFFF"/>
        <w:spacing w:after="200" w:line="276" w:lineRule="auto"/>
        <w:ind w:right="14"/>
        <w:rPr>
          <w:rFonts w:ascii="Tahoma" w:hAnsi="Tahoma" w:cs="Tahoma"/>
          <w:b/>
          <w:sz w:val="20"/>
          <w:szCs w:val="20"/>
        </w:rPr>
      </w:pPr>
      <w:r w:rsidRPr="00625AAA">
        <w:rPr>
          <w:rFonts w:ascii="Tahoma" w:hAnsi="Tahoma" w:cs="Tahoma"/>
          <w:b/>
          <w:sz w:val="20"/>
          <w:szCs w:val="20"/>
        </w:rPr>
        <w:t>3.1.13</w:t>
      </w:r>
      <w:r w:rsidR="00830EDE" w:rsidRPr="00625AAA">
        <w:rPr>
          <w:rFonts w:ascii="Tahoma" w:hAnsi="Tahoma" w:cs="Tahoma"/>
          <w:b/>
          <w:sz w:val="20"/>
          <w:szCs w:val="20"/>
        </w:rPr>
        <w:t>. Σημαντικές λογιστικές εκτιμήσεις και παραδοχές</w:t>
      </w:r>
    </w:p>
    <w:p w:rsidR="00830EDE" w:rsidRPr="00625AAA" w:rsidRDefault="00830EDE" w:rsidP="007C72BF">
      <w:pPr>
        <w:shd w:val="clear" w:color="auto" w:fill="FFFFFF"/>
        <w:spacing w:after="200" w:line="276" w:lineRule="auto"/>
        <w:ind w:right="14"/>
        <w:rPr>
          <w:rFonts w:ascii="Tahoma" w:hAnsi="Tahoma" w:cs="Tahoma"/>
          <w:sz w:val="20"/>
          <w:szCs w:val="20"/>
        </w:rPr>
      </w:pPr>
      <w:r w:rsidRPr="00625AAA">
        <w:rPr>
          <w:rFonts w:ascii="Tahoma" w:hAnsi="Tahoma" w:cs="Tahoma"/>
          <w:sz w:val="20"/>
          <w:szCs w:val="20"/>
        </w:rPr>
        <w:t xml:space="preserve">Οι εκτιμήσεις και οι παραδοχές αξιολογούνται διαρκώς και βασίζονται στην ιστορική εμπειρία και σε άλλους παράγοντες, συμπεριλαμβανομένων αναμενόμενων μελλοντικών γεγονότων που, υπό τις παρούσες συνθήκες, </w:t>
      </w:r>
      <w:r w:rsidR="00492C90">
        <w:rPr>
          <w:rFonts w:ascii="Tahoma" w:hAnsi="Tahoma" w:cs="Tahoma"/>
          <w:sz w:val="20"/>
          <w:szCs w:val="20"/>
        </w:rPr>
        <w:t>αναμένεται να πραγματοποιηθούν.</w:t>
      </w:r>
    </w:p>
    <w:p w:rsidR="00830EDE" w:rsidRPr="00625AAA" w:rsidRDefault="00830EDE" w:rsidP="007C72BF">
      <w:pPr>
        <w:shd w:val="clear" w:color="auto" w:fill="FFFFFF"/>
        <w:spacing w:after="200" w:line="276" w:lineRule="auto"/>
        <w:ind w:right="14"/>
        <w:rPr>
          <w:rFonts w:ascii="Tahoma" w:hAnsi="Tahoma" w:cs="Tahoma"/>
          <w:b/>
          <w:sz w:val="20"/>
          <w:szCs w:val="20"/>
        </w:rPr>
      </w:pPr>
      <w:r w:rsidRPr="00625AAA">
        <w:rPr>
          <w:rFonts w:ascii="Tahoma" w:hAnsi="Tahoma" w:cs="Tahoma"/>
          <w:b/>
          <w:sz w:val="20"/>
          <w:szCs w:val="20"/>
        </w:rPr>
        <w:t xml:space="preserve">3.2. Μεταβολή λογιστικών αρχών και μεθόδων, μεταβολές λογιστικών εκτιμήσεων και διόρθωση </w:t>
      </w:r>
      <w:r w:rsidR="006D0985" w:rsidRPr="00625AAA">
        <w:rPr>
          <w:rFonts w:ascii="Tahoma" w:hAnsi="Tahoma" w:cs="Tahoma"/>
          <w:b/>
          <w:sz w:val="20"/>
          <w:szCs w:val="20"/>
        </w:rPr>
        <w:t>σφαλμάτων προηγούμενων περιόδων</w:t>
      </w:r>
    </w:p>
    <w:p w:rsidR="00830EDE" w:rsidRPr="00625AAA" w:rsidRDefault="00830EDE" w:rsidP="007C72BF">
      <w:pPr>
        <w:shd w:val="clear" w:color="auto" w:fill="FFFFFF"/>
        <w:spacing w:after="200" w:line="276" w:lineRule="auto"/>
        <w:ind w:right="14"/>
        <w:rPr>
          <w:rFonts w:ascii="Tahoma" w:hAnsi="Tahoma" w:cs="Tahoma"/>
          <w:b/>
          <w:sz w:val="20"/>
          <w:szCs w:val="20"/>
        </w:rPr>
      </w:pPr>
      <w:r w:rsidRPr="00625AAA">
        <w:rPr>
          <w:rFonts w:ascii="Tahoma" w:hAnsi="Tahoma" w:cs="Tahoma"/>
          <w:b/>
          <w:sz w:val="20"/>
          <w:szCs w:val="20"/>
        </w:rPr>
        <w:t>3.2.1. Μεταβολή λογιστικών αρχών και μεθόδων</w:t>
      </w:r>
    </w:p>
    <w:p w:rsidR="00830EDE" w:rsidRPr="00625AAA" w:rsidRDefault="00830EDE" w:rsidP="007C72BF">
      <w:pPr>
        <w:shd w:val="clear" w:color="auto" w:fill="FFFFFF"/>
        <w:spacing w:after="200" w:line="276" w:lineRule="auto"/>
        <w:ind w:right="14"/>
        <w:rPr>
          <w:rFonts w:ascii="Tahoma" w:hAnsi="Tahoma" w:cs="Tahoma"/>
          <w:sz w:val="20"/>
          <w:szCs w:val="20"/>
        </w:rPr>
      </w:pPr>
      <w:r w:rsidRPr="00625AAA">
        <w:rPr>
          <w:rFonts w:ascii="Tahoma" w:hAnsi="Tahoma" w:cs="Tahoma"/>
          <w:sz w:val="20"/>
          <w:szCs w:val="20"/>
        </w:rPr>
        <w:t>Οι μεταβολές λογιστικών αρχών και μεθόδων, καταχωρίζονται με αναδρομική επαναδιατύπωση των χρηματοοικονομικών καταστάσεων όλων των περιόδων που δημοσιοποιούνται μαζί με τις καταστάσεις της τρέχουσας περιόδου, ώστε τα παρουσιαζόμενα κονδύλια να είναι συγκρίσιμα.</w:t>
      </w:r>
    </w:p>
    <w:p w:rsidR="00830EDE" w:rsidRDefault="006C684F" w:rsidP="007C72BF">
      <w:pPr>
        <w:shd w:val="clear" w:color="auto" w:fill="FFFFFF"/>
        <w:spacing w:after="200" w:line="276" w:lineRule="auto"/>
        <w:ind w:right="14"/>
        <w:rPr>
          <w:rFonts w:ascii="Tahoma" w:hAnsi="Tahoma" w:cs="Tahoma"/>
          <w:sz w:val="20"/>
          <w:szCs w:val="20"/>
        </w:rPr>
      </w:pPr>
      <w:r w:rsidRPr="00625AAA">
        <w:rPr>
          <w:rFonts w:ascii="Tahoma" w:hAnsi="Tahoma" w:cs="Tahoma"/>
          <w:sz w:val="20"/>
          <w:szCs w:val="20"/>
        </w:rPr>
        <w:t>Στην παρούσα περίοδο δεν προέκυψε ανάγκη τέτοιας μεταβολής.</w:t>
      </w:r>
    </w:p>
    <w:p w:rsidR="00830EDE" w:rsidRPr="00625AAA" w:rsidRDefault="00830EDE" w:rsidP="007C72BF">
      <w:pPr>
        <w:shd w:val="clear" w:color="auto" w:fill="FFFFFF"/>
        <w:spacing w:after="200" w:line="276" w:lineRule="auto"/>
        <w:ind w:right="14"/>
        <w:rPr>
          <w:rFonts w:ascii="Tahoma" w:hAnsi="Tahoma" w:cs="Tahoma"/>
          <w:b/>
          <w:sz w:val="20"/>
          <w:szCs w:val="20"/>
        </w:rPr>
      </w:pPr>
      <w:r w:rsidRPr="00625AAA">
        <w:rPr>
          <w:rFonts w:ascii="Tahoma" w:hAnsi="Tahoma" w:cs="Tahoma"/>
          <w:b/>
          <w:sz w:val="20"/>
          <w:szCs w:val="20"/>
        </w:rPr>
        <w:t>3.2.2 Μεταβολές λογιστικών εκτιμήσεων</w:t>
      </w:r>
    </w:p>
    <w:p w:rsidR="00830EDE" w:rsidRPr="00625AAA" w:rsidRDefault="00830EDE" w:rsidP="007C72BF">
      <w:pPr>
        <w:shd w:val="clear" w:color="auto" w:fill="FFFFFF"/>
        <w:spacing w:after="200" w:line="276" w:lineRule="auto"/>
        <w:ind w:right="14"/>
        <w:rPr>
          <w:rFonts w:ascii="Tahoma" w:hAnsi="Tahoma" w:cs="Tahoma"/>
          <w:sz w:val="20"/>
          <w:szCs w:val="20"/>
        </w:rPr>
      </w:pPr>
      <w:r w:rsidRPr="00625AAA">
        <w:rPr>
          <w:rFonts w:ascii="Tahoma" w:hAnsi="Tahoma" w:cs="Tahoma"/>
          <w:sz w:val="20"/>
          <w:szCs w:val="20"/>
        </w:rPr>
        <w:t>Οι μεταβολές των λογιστικών εκτιμήσεων καταχωρίζονται στην περίοδο, στην οποία διαπιστώνεται ότι προκύπτουν και επηρεάζουν αυτή την περίοδο και μελλοντικές περιόδους, κατά περίπτωση. Οι μεταβολές αυτές δεν καταχωρίζονται αναδρομικά.</w:t>
      </w:r>
    </w:p>
    <w:p w:rsidR="00B07C9F" w:rsidRPr="00625AAA" w:rsidRDefault="00830EDE" w:rsidP="007C72BF">
      <w:pPr>
        <w:shd w:val="clear" w:color="auto" w:fill="FFFFFF"/>
        <w:spacing w:after="200" w:line="276" w:lineRule="auto"/>
        <w:ind w:right="14"/>
        <w:rPr>
          <w:rFonts w:ascii="Tahoma" w:hAnsi="Tahoma" w:cs="Tahoma"/>
          <w:sz w:val="20"/>
          <w:szCs w:val="20"/>
        </w:rPr>
      </w:pPr>
      <w:r w:rsidRPr="00625AAA">
        <w:rPr>
          <w:rFonts w:ascii="Tahoma" w:hAnsi="Tahoma" w:cs="Tahoma"/>
          <w:sz w:val="20"/>
          <w:szCs w:val="20"/>
        </w:rPr>
        <w:t xml:space="preserve">Στην παρούσα περίοδο </w:t>
      </w:r>
      <w:r w:rsidR="007F5BAA" w:rsidRPr="00625AAA">
        <w:rPr>
          <w:rFonts w:ascii="Tahoma" w:hAnsi="Tahoma" w:cs="Tahoma"/>
          <w:sz w:val="20"/>
          <w:szCs w:val="20"/>
        </w:rPr>
        <w:t>20</w:t>
      </w:r>
      <w:r w:rsidR="0051534D">
        <w:rPr>
          <w:rFonts w:ascii="Tahoma" w:hAnsi="Tahoma" w:cs="Tahoma"/>
          <w:sz w:val="20"/>
          <w:szCs w:val="20"/>
        </w:rPr>
        <w:t>20</w:t>
      </w:r>
      <w:r w:rsidR="007F5BAA" w:rsidRPr="00625AAA">
        <w:rPr>
          <w:rFonts w:ascii="Tahoma" w:hAnsi="Tahoma" w:cs="Tahoma"/>
          <w:sz w:val="20"/>
          <w:szCs w:val="20"/>
        </w:rPr>
        <w:t xml:space="preserve"> δεν εντοπίσθηκε σφάλμα προηγούμενης περιόδου.</w:t>
      </w:r>
    </w:p>
    <w:p w:rsidR="00830EDE" w:rsidRPr="00625AAA" w:rsidRDefault="00830EDE" w:rsidP="007C72BF">
      <w:pPr>
        <w:shd w:val="clear" w:color="auto" w:fill="FFFFFF"/>
        <w:spacing w:after="200" w:line="276" w:lineRule="auto"/>
        <w:ind w:right="14"/>
        <w:rPr>
          <w:rFonts w:ascii="Tahoma" w:hAnsi="Tahoma" w:cs="Tahoma"/>
          <w:b/>
          <w:sz w:val="20"/>
          <w:szCs w:val="20"/>
        </w:rPr>
      </w:pPr>
      <w:r w:rsidRPr="00625AAA">
        <w:rPr>
          <w:rFonts w:ascii="Tahoma" w:hAnsi="Tahoma" w:cs="Tahoma"/>
          <w:b/>
          <w:sz w:val="20"/>
          <w:szCs w:val="20"/>
        </w:rPr>
        <w:t>3.2.3. Διόρθωση σφαλμάτων προηγούμενων περιόδων</w:t>
      </w:r>
    </w:p>
    <w:p w:rsidR="00830EDE" w:rsidRPr="00625AAA" w:rsidRDefault="00830EDE" w:rsidP="007C72BF">
      <w:pPr>
        <w:shd w:val="clear" w:color="auto" w:fill="FFFFFF"/>
        <w:spacing w:after="200" w:line="276" w:lineRule="auto"/>
        <w:ind w:right="14"/>
        <w:rPr>
          <w:rFonts w:ascii="Tahoma" w:hAnsi="Tahoma" w:cs="Tahoma"/>
          <w:sz w:val="20"/>
          <w:szCs w:val="20"/>
        </w:rPr>
      </w:pPr>
      <w:r w:rsidRPr="00625AAA">
        <w:rPr>
          <w:rFonts w:ascii="Tahoma" w:hAnsi="Tahoma" w:cs="Tahoma"/>
          <w:sz w:val="20"/>
          <w:szCs w:val="20"/>
        </w:rPr>
        <w:lastRenderedPageBreak/>
        <w:t xml:space="preserve">Οι διορθώσεις σφαλμάτων καταχωρίζονται με την αναδρομική διόρθωση των χρηματοοικονομικών καταστάσεων όλων των περιόδων που δημοσιοποιούνται μαζί με τις καταστάσεις της τρέχουσας περιόδου. </w:t>
      </w:r>
    </w:p>
    <w:p w:rsidR="00D913AA" w:rsidRPr="00625AAA" w:rsidRDefault="007F5BAA" w:rsidP="007C72BF">
      <w:pPr>
        <w:shd w:val="clear" w:color="auto" w:fill="FFFFFF"/>
        <w:spacing w:after="200" w:line="276" w:lineRule="auto"/>
        <w:ind w:right="14"/>
        <w:rPr>
          <w:rFonts w:ascii="Tahoma" w:hAnsi="Tahoma" w:cs="Tahoma"/>
          <w:sz w:val="20"/>
          <w:szCs w:val="20"/>
        </w:rPr>
      </w:pPr>
      <w:r w:rsidRPr="00625AAA">
        <w:rPr>
          <w:rFonts w:ascii="Tahoma" w:hAnsi="Tahoma" w:cs="Tahoma"/>
          <w:sz w:val="20"/>
          <w:szCs w:val="20"/>
        </w:rPr>
        <w:t>Στην παρούσα περίοδο προέκυψε ανάγκη τέτοιας διορθώσεως</w:t>
      </w:r>
      <w:r w:rsidR="00B07C9F">
        <w:rPr>
          <w:rFonts w:ascii="Tahoma" w:hAnsi="Tahoma" w:cs="Tahoma"/>
          <w:sz w:val="20"/>
          <w:szCs w:val="20"/>
        </w:rPr>
        <w:t xml:space="preserve"> ως προς την καταγραφή του φόρου εισοδήματος τόσο στις βραχυπρόθεσμες υποχρεώσεις όσο και στην κατάσταση αποτελεσμάτων χρήσης</w:t>
      </w:r>
      <w:r w:rsidRPr="00625AAA">
        <w:rPr>
          <w:rFonts w:ascii="Tahoma" w:hAnsi="Tahoma" w:cs="Tahoma"/>
          <w:sz w:val="20"/>
          <w:szCs w:val="20"/>
        </w:rPr>
        <w:t>.</w:t>
      </w:r>
    </w:p>
    <w:p w:rsidR="00830EDE" w:rsidRPr="00625AAA" w:rsidRDefault="007F5BAA" w:rsidP="006D0985">
      <w:pPr>
        <w:pStyle w:val="1"/>
        <w:jc w:val="left"/>
        <w:rPr>
          <w:rFonts w:ascii="Tahoma" w:hAnsi="Tahoma" w:cs="Tahoma"/>
          <w:sz w:val="20"/>
          <w:szCs w:val="20"/>
          <w:u w:val="none"/>
        </w:rPr>
      </w:pPr>
      <w:bookmarkStart w:id="15" w:name="_Toc446415449"/>
      <w:r w:rsidRPr="00625AAA">
        <w:rPr>
          <w:rFonts w:ascii="Tahoma" w:hAnsi="Tahoma" w:cs="Tahoma"/>
          <w:sz w:val="20"/>
          <w:szCs w:val="20"/>
          <w:u w:val="none"/>
        </w:rPr>
        <w:t>4.</w:t>
      </w:r>
      <w:r w:rsidR="00830EDE" w:rsidRPr="00625AAA">
        <w:rPr>
          <w:rFonts w:ascii="Tahoma" w:hAnsi="Tahoma" w:cs="Tahoma"/>
          <w:sz w:val="20"/>
          <w:szCs w:val="20"/>
          <w:u w:val="none"/>
        </w:rPr>
        <w:t>Παρεκκλίσεις από τις διατάξεις του νόμου προκειμένου να επιτευχθεί εύλογη παρουσίαση των χρηματοοικονομικών καταστάσεων</w:t>
      </w:r>
      <w:bookmarkEnd w:id="15"/>
    </w:p>
    <w:p w:rsidR="00830EDE" w:rsidRPr="00625AAA" w:rsidRDefault="00830EDE" w:rsidP="00D913AA">
      <w:pPr>
        <w:shd w:val="clear" w:color="auto" w:fill="FFFFFF"/>
        <w:spacing w:after="200" w:line="276" w:lineRule="auto"/>
        <w:ind w:right="14"/>
        <w:rPr>
          <w:rFonts w:ascii="Tahoma" w:hAnsi="Tahoma" w:cs="Tahoma"/>
          <w:sz w:val="20"/>
          <w:szCs w:val="20"/>
        </w:rPr>
      </w:pPr>
      <w:r w:rsidRPr="00625AAA">
        <w:rPr>
          <w:rFonts w:ascii="Tahoma" w:hAnsi="Tahoma" w:cs="Tahoma"/>
          <w:sz w:val="20"/>
          <w:szCs w:val="20"/>
        </w:rPr>
        <w:t>Όταν, σε εξαιρετικές περιπτώσεις, η εταιρεία παρεκκλίνει από την εφαρμογή μιας διατάξεως του νόμου για να εκπληρώσει την υποχρέωση της εύλογης παρουσιάσεως των χρηματοοικονομικών καταστάσεων, γνωστοποιεί και αιτιολογεί επαρκώς την παρέκκλιση αυτή. Στην παρούσα περίοδο δεν προέκυψε ανάγκη τέτοιας παρεκκλίσεως.</w:t>
      </w:r>
    </w:p>
    <w:p w:rsidR="007F5BAA" w:rsidRPr="00625AAA" w:rsidRDefault="007F5BAA" w:rsidP="007C72BF">
      <w:pPr>
        <w:shd w:val="clear" w:color="auto" w:fill="FFFFFF"/>
        <w:spacing w:after="200" w:line="240" w:lineRule="auto"/>
        <w:ind w:right="14"/>
        <w:rPr>
          <w:rFonts w:ascii="Tahoma" w:hAnsi="Tahoma" w:cs="Tahoma"/>
          <w:sz w:val="20"/>
          <w:szCs w:val="20"/>
        </w:rPr>
      </w:pPr>
      <w:r w:rsidRPr="00625AAA">
        <w:rPr>
          <w:rFonts w:ascii="Tahoma" w:hAnsi="Tahoma" w:cs="Tahoma"/>
          <w:sz w:val="20"/>
          <w:szCs w:val="20"/>
        </w:rPr>
        <w:t>Στην παρούσα περίοδο δεν προέκυψε ανάγκη τέτοιας παρεκκλίσεως.</w:t>
      </w:r>
    </w:p>
    <w:p w:rsidR="007F5BAA" w:rsidRPr="00625AAA" w:rsidRDefault="007F5BAA" w:rsidP="007C72BF">
      <w:pPr>
        <w:shd w:val="clear" w:color="auto" w:fill="FFFFFF"/>
        <w:spacing w:after="200" w:line="240" w:lineRule="auto"/>
        <w:ind w:right="14"/>
        <w:rPr>
          <w:rFonts w:ascii="Tahoma" w:hAnsi="Tahoma" w:cs="Tahoma"/>
          <w:b/>
          <w:sz w:val="20"/>
          <w:szCs w:val="20"/>
        </w:rPr>
      </w:pPr>
      <w:r w:rsidRPr="00625AAA">
        <w:rPr>
          <w:rFonts w:ascii="Tahoma" w:hAnsi="Tahoma" w:cs="Tahoma"/>
          <w:b/>
          <w:sz w:val="20"/>
          <w:szCs w:val="20"/>
        </w:rPr>
        <w:t>5. Σχέσεις ενός περιουσιακού στοιχείου ή μιας υποχρεώσεως με περισσότερα από ένα κονδύλια του ισολογισμού</w:t>
      </w:r>
    </w:p>
    <w:p w:rsidR="007F5BAA" w:rsidRDefault="007F5BAA" w:rsidP="007C72BF">
      <w:pPr>
        <w:shd w:val="clear" w:color="auto" w:fill="FFFFFF"/>
        <w:spacing w:after="200" w:line="240" w:lineRule="auto"/>
        <w:ind w:right="14"/>
        <w:rPr>
          <w:rFonts w:ascii="Tahoma" w:hAnsi="Tahoma" w:cs="Tahoma"/>
          <w:sz w:val="20"/>
          <w:szCs w:val="20"/>
        </w:rPr>
      </w:pPr>
      <w:r w:rsidRPr="00625AAA">
        <w:rPr>
          <w:rFonts w:ascii="Tahoma" w:hAnsi="Tahoma" w:cs="Tahoma"/>
          <w:sz w:val="20"/>
          <w:szCs w:val="20"/>
        </w:rPr>
        <w:t>Δεν υπάρχουν περιουσιακά στοιχεία ή υποχρεώσεις που σχετίζεται με περισσότερα από ένα κονδύλια του ισολογισμού</w:t>
      </w:r>
      <w:r w:rsidR="00492C90">
        <w:rPr>
          <w:rFonts w:ascii="Tahoma" w:hAnsi="Tahoma" w:cs="Tahoma"/>
          <w:sz w:val="20"/>
          <w:szCs w:val="20"/>
        </w:rPr>
        <w:t>.</w:t>
      </w:r>
    </w:p>
    <w:p w:rsidR="00492C90" w:rsidRDefault="00492C90" w:rsidP="007C72BF">
      <w:pPr>
        <w:shd w:val="clear" w:color="auto" w:fill="FFFFFF"/>
        <w:spacing w:after="200" w:line="240" w:lineRule="auto"/>
        <w:ind w:right="14"/>
        <w:rPr>
          <w:rFonts w:ascii="Tahoma" w:hAnsi="Tahoma" w:cs="Tahoma"/>
          <w:sz w:val="20"/>
          <w:szCs w:val="20"/>
        </w:rPr>
      </w:pPr>
    </w:p>
    <w:p w:rsidR="00492C90" w:rsidRDefault="00492C90" w:rsidP="007C72BF">
      <w:pPr>
        <w:shd w:val="clear" w:color="auto" w:fill="FFFFFF"/>
        <w:spacing w:after="200" w:line="240" w:lineRule="auto"/>
        <w:ind w:right="14"/>
        <w:rPr>
          <w:rFonts w:ascii="Tahoma" w:hAnsi="Tahoma" w:cs="Tahoma"/>
          <w:sz w:val="20"/>
          <w:szCs w:val="20"/>
        </w:rPr>
      </w:pPr>
    </w:p>
    <w:p w:rsidR="00492C90" w:rsidRDefault="00492C90" w:rsidP="007C72BF">
      <w:pPr>
        <w:shd w:val="clear" w:color="auto" w:fill="FFFFFF"/>
        <w:spacing w:after="200" w:line="240" w:lineRule="auto"/>
        <w:ind w:right="14"/>
        <w:rPr>
          <w:rFonts w:ascii="Tahoma" w:hAnsi="Tahoma" w:cs="Tahoma"/>
          <w:sz w:val="20"/>
          <w:szCs w:val="20"/>
        </w:rPr>
      </w:pPr>
    </w:p>
    <w:p w:rsidR="00492C90" w:rsidRDefault="00492C90" w:rsidP="007C72BF">
      <w:pPr>
        <w:shd w:val="clear" w:color="auto" w:fill="FFFFFF"/>
        <w:spacing w:after="200" w:line="240" w:lineRule="auto"/>
        <w:ind w:right="14"/>
        <w:rPr>
          <w:rFonts w:ascii="Tahoma" w:hAnsi="Tahoma" w:cs="Tahoma"/>
          <w:sz w:val="20"/>
          <w:szCs w:val="20"/>
        </w:rPr>
      </w:pPr>
    </w:p>
    <w:p w:rsidR="00492C90" w:rsidRDefault="00492C90" w:rsidP="007C72BF">
      <w:pPr>
        <w:shd w:val="clear" w:color="auto" w:fill="FFFFFF"/>
        <w:spacing w:after="200" w:line="240" w:lineRule="auto"/>
        <w:ind w:right="14"/>
        <w:rPr>
          <w:rFonts w:ascii="Tahoma" w:hAnsi="Tahoma" w:cs="Tahoma"/>
          <w:sz w:val="20"/>
          <w:szCs w:val="20"/>
        </w:rPr>
      </w:pPr>
    </w:p>
    <w:p w:rsidR="00492C90" w:rsidRDefault="00492C90" w:rsidP="007C72BF">
      <w:pPr>
        <w:shd w:val="clear" w:color="auto" w:fill="FFFFFF"/>
        <w:spacing w:after="200" w:line="240" w:lineRule="auto"/>
        <w:ind w:right="14"/>
        <w:rPr>
          <w:rFonts w:ascii="Tahoma" w:hAnsi="Tahoma" w:cs="Tahoma"/>
          <w:sz w:val="20"/>
          <w:szCs w:val="20"/>
        </w:rPr>
      </w:pPr>
    </w:p>
    <w:p w:rsidR="00492C90" w:rsidRDefault="00492C90" w:rsidP="007C72BF">
      <w:pPr>
        <w:shd w:val="clear" w:color="auto" w:fill="FFFFFF"/>
        <w:spacing w:after="200" w:line="240" w:lineRule="auto"/>
        <w:ind w:right="14"/>
        <w:rPr>
          <w:rFonts w:ascii="Tahoma" w:hAnsi="Tahoma" w:cs="Tahoma"/>
          <w:sz w:val="20"/>
          <w:szCs w:val="20"/>
        </w:rPr>
      </w:pPr>
    </w:p>
    <w:p w:rsidR="00492C90" w:rsidRDefault="00492C90" w:rsidP="007C72BF">
      <w:pPr>
        <w:shd w:val="clear" w:color="auto" w:fill="FFFFFF"/>
        <w:spacing w:after="200" w:line="240" w:lineRule="auto"/>
        <w:ind w:right="14"/>
        <w:rPr>
          <w:rFonts w:ascii="Tahoma" w:hAnsi="Tahoma" w:cs="Tahoma"/>
          <w:sz w:val="20"/>
          <w:szCs w:val="20"/>
        </w:rPr>
      </w:pPr>
    </w:p>
    <w:p w:rsidR="00DB0360" w:rsidRDefault="00DB0360" w:rsidP="007C72BF">
      <w:pPr>
        <w:shd w:val="clear" w:color="auto" w:fill="FFFFFF"/>
        <w:spacing w:after="200" w:line="240" w:lineRule="auto"/>
        <w:ind w:right="14"/>
        <w:rPr>
          <w:rFonts w:ascii="Tahoma" w:hAnsi="Tahoma" w:cs="Tahoma"/>
          <w:sz w:val="20"/>
          <w:szCs w:val="20"/>
        </w:rPr>
      </w:pPr>
    </w:p>
    <w:p w:rsidR="00DB0360" w:rsidRDefault="00DB0360" w:rsidP="007C72BF">
      <w:pPr>
        <w:shd w:val="clear" w:color="auto" w:fill="FFFFFF"/>
        <w:spacing w:after="200" w:line="240" w:lineRule="auto"/>
        <w:ind w:right="14"/>
        <w:rPr>
          <w:rFonts w:ascii="Tahoma" w:hAnsi="Tahoma" w:cs="Tahoma"/>
          <w:sz w:val="20"/>
          <w:szCs w:val="20"/>
        </w:rPr>
      </w:pPr>
    </w:p>
    <w:p w:rsidR="00DB0360" w:rsidRDefault="00DB0360" w:rsidP="007C72BF">
      <w:pPr>
        <w:shd w:val="clear" w:color="auto" w:fill="FFFFFF"/>
        <w:spacing w:after="200" w:line="240" w:lineRule="auto"/>
        <w:ind w:right="14"/>
        <w:rPr>
          <w:rFonts w:ascii="Tahoma" w:hAnsi="Tahoma" w:cs="Tahoma"/>
          <w:sz w:val="20"/>
          <w:szCs w:val="20"/>
        </w:rPr>
      </w:pPr>
    </w:p>
    <w:p w:rsidR="00DB0360" w:rsidRDefault="00DB0360" w:rsidP="007C72BF">
      <w:pPr>
        <w:shd w:val="clear" w:color="auto" w:fill="FFFFFF"/>
        <w:spacing w:after="200" w:line="240" w:lineRule="auto"/>
        <w:ind w:right="14"/>
        <w:rPr>
          <w:rFonts w:ascii="Tahoma" w:hAnsi="Tahoma" w:cs="Tahoma"/>
          <w:sz w:val="20"/>
          <w:szCs w:val="20"/>
        </w:rPr>
      </w:pPr>
    </w:p>
    <w:p w:rsidR="00DB0360" w:rsidRDefault="00DB0360" w:rsidP="007C72BF">
      <w:pPr>
        <w:shd w:val="clear" w:color="auto" w:fill="FFFFFF"/>
        <w:spacing w:after="200" w:line="240" w:lineRule="auto"/>
        <w:ind w:right="14"/>
        <w:rPr>
          <w:rFonts w:ascii="Tahoma" w:hAnsi="Tahoma" w:cs="Tahoma"/>
          <w:sz w:val="20"/>
          <w:szCs w:val="20"/>
        </w:rPr>
      </w:pPr>
    </w:p>
    <w:p w:rsidR="00DB0360" w:rsidRDefault="00DB0360" w:rsidP="007C72BF">
      <w:pPr>
        <w:shd w:val="clear" w:color="auto" w:fill="FFFFFF"/>
        <w:spacing w:after="200" w:line="240" w:lineRule="auto"/>
        <w:ind w:right="14"/>
        <w:rPr>
          <w:rFonts w:ascii="Tahoma" w:hAnsi="Tahoma" w:cs="Tahoma"/>
          <w:sz w:val="20"/>
          <w:szCs w:val="20"/>
        </w:rPr>
      </w:pPr>
    </w:p>
    <w:p w:rsidR="00DB0360" w:rsidRDefault="00DB0360" w:rsidP="007C72BF">
      <w:pPr>
        <w:shd w:val="clear" w:color="auto" w:fill="FFFFFF"/>
        <w:spacing w:after="200" w:line="240" w:lineRule="auto"/>
        <w:ind w:right="14"/>
        <w:rPr>
          <w:rFonts w:ascii="Tahoma" w:hAnsi="Tahoma" w:cs="Tahoma"/>
          <w:sz w:val="20"/>
          <w:szCs w:val="20"/>
        </w:rPr>
      </w:pPr>
    </w:p>
    <w:p w:rsidR="00DB0360" w:rsidRDefault="00DB0360" w:rsidP="007C72BF">
      <w:pPr>
        <w:shd w:val="clear" w:color="auto" w:fill="FFFFFF"/>
        <w:spacing w:after="200" w:line="240" w:lineRule="auto"/>
        <w:ind w:right="14"/>
        <w:rPr>
          <w:rFonts w:ascii="Tahoma" w:hAnsi="Tahoma" w:cs="Tahoma"/>
          <w:sz w:val="20"/>
          <w:szCs w:val="20"/>
        </w:rPr>
      </w:pPr>
    </w:p>
    <w:p w:rsidR="00DB0360" w:rsidRDefault="00DB0360" w:rsidP="007C72BF">
      <w:pPr>
        <w:shd w:val="clear" w:color="auto" w:fill="FFFFFF"/>
        <w:spacing w:after="200" w:line="240" w:lineRule="auto"/>
        <w:ind w:right="14"/>
        <w:rPr>
          <w:rFonts w:ascii="Tahoma" w:hAnsi="Tahoma" w:cs="Tahoma"/>
          <w:sz w:val="20"/>
          <w:szCs w:val="20"/>
        </w:rPr>
      </w:pPr>
    </w:p>
    <w:p w:rsidR="00B10B6B" w:rsidRDefault="00B10B6B" w:rsidP="007C72BF">
      <w:pPr>
        <w:shd w:val="clear" w:color="auto" w:fill="FFFFFF"/>
        <w:spacing w:after="200" w:line="240" w:lineRule="auto"/>
        <w:ind w:right="14"/>
        <w:rPr>
          <w:rFonts w:ascii="Tahoma" w:hAnsi="Tahoma" w:cs="Tahoma"/>
          <w:sz w:val="20"/>
          <w:szCs w:val="20"/>
        </w:rPr>
      </w:pPr>
    </w:p>
    <w:p w:rsidR="00492C90" w:rsidRDefault="00492C90" w:rsidP="007C72BF">
      <w:pPr>
        <w:shd w:val="clear" w:color="auto" w:fill="FFFFFF"/>
        <w:spacing w:after="200" w:line="240" w:lineRule="auto"/>
        <w:ind w:right="14"/>
        <w:rPr>
          <w:rFonts w:ascii="Tahoma" w:hAnsi="Tahoma" w:cs="Tahoma"/>
          <w:sz w:val="20"/>
          <w:szCs w:val="20"/>
        </w:rPr>
      </w:pPr>
    </w:p>
    <w:p w:rsidR="00492C90" w:rsidRPr="00EA31EF" w:rsidRDefault="00492C90" w:rsidP="007C72BF">
      <w:pPr>
        <w:shd w:val="clear" w:color="auto" w:fill="FFFFFF"/>
        <w:spacing w:after="200" w:line="240" w:lineRule="auto"/>
        <w:ind w:right="14"/>
        <w:rPr>
          <w:rFonts w:ascii="Tahoma" w:hAnsi="Tahoma" w:cs="Tahoma"/>
          <w:sz w:val="20"/>
          <w:szCs w:val="20"/>
        </w:rPr>
        <w:sectPr w:rsidR="00492C90" w:rsidRPr="00EA31EF" w:rsidSect="00A154C7">
          <w:headerReference w:type="default" r:id="rId21"/>
          <w:footerReference w:type="default" r:id="rId22"/>
          <w:pgSz w:w="11906" w:h="16838" w:code="9"/>
          <w:pgMar w:top="1260" w:right="1077" w:bottom="1440" w:left="1077" w:header="709" w:footer="709" w:gutter="0"/>
          <w:pgBorders w:offsetFrom="page">
            <w:top w:val="single" w:sz="4" w:space="24" w:color="auto"/>
            <w:left w:val="single" w:sz="4" w:space="24" w:color="auto"/>
            <w:bottom w:val="single" w:sz="4" w:space="24" w:color="auto"/>
            <w:right w:val="single" w:sz="4" w:space="24" w:color="auto"/>
          </w:pgBorders>
          <w:cols w:space="708"/>
          <w:vAlign w:val="center"/>
          <w:docGrid w:linePitch="360"/>
        </w:sectPr>
      </w:pPr>
    </w:p>
    <w:p w:rsidR="00830EDE" w:rsidRPr="00625AAA" w:rsidRDefault="007F5BAA" w:rsidP="007C72BF">
      <w:pPr>
        <w:shd w:val="clear" w:color="auto" w:fill="FFFFFF"/>
        <w:spacing w:after="200" w:line="240" w:lineRule="auto"/>
        <w:ind w:right="14"/>
        <w:jc w:val="left"/>
        <w:rPr>
          <w:rFonts w:ascii="Tahoma" w:hAnsi="Tahoma" w:cs="Tahoma"/>
          <w:b/>
          <w:bCs/>
          <w:sz w:val="20"/>
          <w:szCs w:val="20"/>
          <w:u w:val="single"/>
        </w:rPr>
      </w:pPr>
      <w:bookmarkStart w:id="16" w:name="_Toc446415451"/>
      <w:r w:rsidRPr="00625AAA">
        <w:rPr>
          <w:rFonts w:ascii="Tahoma" w:hAnsi="Tahoma" w:cs="Tahoma"/>
          <w:b/>
          <w:bCs/>
          <w:sz w:val="20"/>
          <w:szCs w:val="20"/>
          <w:u w:val="single"/>
        </w:rPr>
        <w:lastRenderedPageBreak/>
        <w:t>6. Πληρο</w:t>
      </w:r>
      <w:r w:rsidR="00830EDE" w:rsidRPr="00625AAA">
        <w:rPr>
          <w:rFonts w:ascii="Tahoma" w:hAnsi="Tahoma" w:cs="Tahoma"/>
          <w:b/>
          <w:bCs/>
          <w:sz w:val="20"/>
          <w:szCs w:val="20"/>
          <w:u w:val="single"/>
        </w:rPr>
        <w:t>φορίες σχετικά με ενσώματα και άυλα πάγια περιουσιακά στοιχεία</w:t>
      </w:r>
      <w:bookmarkEnd w:id="16"/>
    </w:p>
    <w:p w:rsidR="00830EDE" w:rsidRPr="00625AAA" w:rsidRDefault="007F5BAA" w:rsidP="007C72BF">
      <w:pPr>
        <w:shd w:val="clear" w:color="auto" w:fill="FFFFFF"/>
        <w:spacing w:after="200" w:line="240" w:lineRule="auto"/>
        <w:ind w:right="14"/>
        <w:jc w:val="left"/>
        <w:rPr>
          <w:rFonts w:ascii="Tahoma" w:hAnsi="Tahoma" w:cs="Tahoma"/>
          <w:b/>
          <w:sz w:val="20"/>
          <w:szCs w:val="20"/>
        </w:rPr>
      </w:pPr>
      <w:r w:rsidRPr="00625AAA">
        <w:rPr>
          <w:rFonts w:ascii="Tahoma" w:hAnsi="Tahoma" w:cs="Tahoma"/>
          <w:b/>
          <w:sz w:val="20"/>
          <w:szCs w:val="20"/>
        </w:rPr>
        <w:t>6</w:t>
      </w:r>
      <w:r w:rsidR="00830EDE" w:rsidRPr="00625AAA">
        <w:rPr>
          <w:rFonts w:ascii="Tahoma" w:hAnsi="Tahoma" w:cs="Tahoma"/>
          <w:b/>
          <w:sz w:val="20"/>
          <w:szCs w:val="20"/>
        </w:rPr>
        <w:t>.1. Ιδιοχρησιμοποιούμενα ενσώματα πάγια περιουσιακά στοιχεία</w:t>
      </w:r>
    </w:p>
    <w:p w:rsidR="004441E7" w:rsidRDefault="004A64CF" w:rsidP="007C72BF">
      <w:pPr>
        <w:shd w:val="clear" w:color="auto" w:fill="FFFFFF"/>
        <w:spacing w:after="200" w:line="276" w:lineRule="auto"/>
        <w:ind w:right="14"/>
        <w:rPr>
          <w:rFonts w:ascii="Tahoma" w:hAnsi="Tahoma" w:cs="Tahoma"/>
          <w:b/>
          <w:sz w:val="20"/>
          <w:szCs w:val="20"/>
          <w:u w:val="single"/>
        </w:rPr>
      </w:pPr>
      <w:r>
        <w:rPr>
          <w:rFonts w:ascii="Tahoma" w:hAnsi="Tahoma" w:cs="Tahoma"/>
          <w:b/>
          <w:sz w:val="20"/>
          <w:szCs w:val="20"/>
          <w:u w:val="single"/>
        </w:rPr>
        <w:fldChar w:fldCharType="begin"/>
      </w:r>
      <w:r>
        <w:rPr>
          <w:rFonts w:ascii="Tahoma" w:hAnsi="Tahoma" w:cs="Tahoma"/>
          <w:b/>
          <w:sz w:val="20"/>
          <w:szCs w:val="20"/>
          <w:u w:val="single"/>
        </w:rPr>
        <w:instrText xml:space="preserve"> LINK Excel.Sheet.12 "E:\\ΣΚΛΗΡΟΣ ΔΙΣΚΟΣ\\ΕΡΓΑΣΙΑ\\ΦΑΚΕΛΟΣ ΕΛΕΓΚΤΙΚΗΣ ΕΡΓΑΣΙΑΣ\\ΠΕΠΟΝΟΠΟΥΛΟΣ Α.Ε\\ΧΡΗΣΗ 2021\\ΠΕΠΟΝΟΠΟΥΛΟΣ 2021@ΙΣΟΛΟΓΙΣΜΟΣ ΔΕΣΠΟΙΝΑ.xlsx!6.1!R1C1:R37C6" "" \a \p </w:instrText>
      </w:r>
      <w:r>
        <w:rPr>
          <w:rFonts w:ascii="Tahoma" w:hAnsi="Tahoma" w:cs="Tahoma"/>
          <w:b/>
          <w:sz w:val="20"/>
          <w:szCs w:val="20"/>
          <w:u w:val="single"/>
        </w:rPr>
        <w:fldChar w:fldCharType="separate"/>
      </w:r>
      <w:r>
        <w:rPr>
          <w:rFonts w:ascii="Tahoma" w:hAnsi="Tahoma" w:cs="Tahoma"/>
          <w:b/>
          <w:sz w:val="20"/>
          <w:szCs w:val="20"/>
          <w:u w:val="single"/>
        </w:rPr>
        <w:object w:dxaOrig="12540" w:dyaOrig="8160" w14:anchorId="489DDD18">
          <v:shape id="_x0000_i1030" type="#_x0000_t75" style="width:467.75pt;height:408.4pt">
            <v:imagedata r:id="rId23" o:title=""/>
          </v:shape>
        </w:object>
      </w:r>
      <w:r>
        <w:rPr>
          <w:rFonts w:ascii="Tahoma" w:hAnsi="Tahoma" w:cs="Tahoma"/>
          <w:b/>
          <w:sz w:val="20"/>
          <w:szCs w:val="20"/>
          <w:u w:val="single"/>
        </w:rPr>
        <w:fldChar w:fldCharType="end"/>
      </w:r>
    </w:p>
    <w:p w:rsidR="00492C90" w:rsidRDefault="00492C90" w:rsidP="007C72BF">
      <w:pPr>
        <w:shd w:val="clear" w:color="auto" w:fill="FFFFFF"/>
        <w:spacing w:after="200" w:line="276" w:lineRule="auto"/>
        <w:ind w:right="14"/>
        <w:rPr>
          <w:rFonts w:ascii="Tahoma" w:hAnsi="Tahoma" w:cs="Tahoma"/>
          <w:b/>
          <w:sz w:val="20"/>
          <w:szCs w:val="20"/>
          <w:u w:val="single"/>
        </w:rPr>
      </w:pPr>
    </w:p>
    <w:p w:rsidR="00492C90" w:rsidRDefault="00492C90" w:rsidP="007C72BF">
      <w:pPr>
        <w:shd w:val="clear" w:color="auto" w:fill="FFFFFF"/>
        <w:spacing w:after="200" w:line="276" w:lineRule="auto"/>
        <w:ind w:right="14"/>
        <w:rPr>
          <w:rFonts w:ascii="Tahoma" w:hAnsi="Tahoma" w:cs="Tahoma"/>
          <w:b/>
          <w:sz w:val="20"/>
          <w:szCs w:val="20"/>
          <w:u w:val="single"/>
        </w:rPr>
      </w:pPr>
    </w:p>
    <w:p w:rsidR="00492C90" w:rsidRDefault="00492C90" w:rsidP="007C72BF">
      <w:pPr>
        <w:shd w:val="clear" w:color="auto" w:fill="FFFFFF"/>
        <w:spacing w:after="200" w:line="276" w:lineRule="auto"/>
        <w:ind w:right="14"/>
        <w:rPr>
          <w:rFonts w:ascii="Tahoma" w:hAnsi="Tahoma" w:cs="Tahoma"/>
          <w:b/>
          <w:sz w:val="20"/>
          <w:szCs w:val="20"/>
          <w:u w:val="single"/>
        </w:rPr>
      </w:pPr>
    </w:p>
    <w:p w:rsidR="00492C90" w:rsidRDefault="00492C90" w:rsidP="007C72BF">
      <w:pPr>
        <w:shd w:val="clear" w:color="auto" w:fill="FFFFFF"/>
        <w:spacing w:after="200" w:line="276" w:lineRule="auto"/>
        <w:ind w:right="14"/>
        <w:rPr>
          <w:rFonts w:ascii="Tahoma" w:hAnsi="Tahoma" w:cs="Tahoma"/>
          <w:b/>
          <w:sz w:val="20"/>
          <w:szCs w:val="20"/>
          <w:u w:val="single"/>
        </w:rPr>
      </w:pPr>
    </w:p>
    <w:p w:rsidR="00492C90" w:rsidRDefault="00492C90" w:rsidP="007C72BF">
      <w:pPr>
        <w:shd w:val="clear" w:color="auto" w:fill="FFFFFF"/>
        <w:spacing w:after="200" w:line="276" w:lineRule="auto"/>
        <w:ind w:right="14"/>
        <w:rPr>
          <w:rFonts w:ascii="Tahoma" w:hAnsi="Tahoma" w:cs="Tahoma"/>
          <w:b/>
          <w:sz w:val="20"/>
          <w:szCs w:val="20"/>
          <w:u w:val="single"/>
        </w:rPr>
      </w:pPr>
    </w:p>
    <w:p w:rsidR="0051534D" w:rsidRDefault="0051534D" w:rsidP="007C72BF">
      <w:pPr>
        <w:shd w:val="clear" w:color="auto" w:fill="FFFFFF"/>
        <w:spacing w:after="200" w:line="276" w:lineRule="auto"/>
        <w:ind w:right="14"/>
        <w:rPr>
          <w:rFonts w:ascii="Tahoma" w:hAnsi="Tahoma" w:cs="Tahoma"/>
          <w:b/>
          <w:sz w:val="20"/>
          <w:szCs w:val="20"/>
          <w:u w:val="single"/>
        </w:rPr>
      </w:pPr>
    </w:p>
    <w:p w:rsidR="0051534D" w:rsidRDefault="0051534D" w:rsidP="007C72BF">
      <w:pPr>
        <w:shd w:val="clear" w:color="auto" w:fill="FFFFFF"/>
        <w:spacing w:after="200" w:line="276" w:lineRule="auto"/>
        <w:ind w:right="14"/>
        <w:rPr>
          <w:rFonts w:ascii="Tahoma" w:hAnsi="Tahoma" w:cs="Tahoma"/>
          <w:b/>
          <w:sz w:val="20"/>
          <w:szCs w:val="20"/>
          <w:u w:val="single"/>
        </w:rPr>
      </w:pPr>
    </w:p>
    <w:p w:rsidR="00623E90" w:rsidRDefault="00623E90" w:rsidP="007C72BF">
      <w:pPr>
        <w:shd w:val="clear" w:color="auto" w:fill="FFFFFF"/>
        <w:spacing w:after="200" w:line="276" w:lineRule="auto"/>
        <w:ind w:right="14"/>
        <w:rPr>
          <w:rFonts w:ascii="Tahoma" w:hAnsi="Tahoma" w:cs="Tahoma"/>
          <w:b/>
          <w:sz w:val="20"/>
          <w:szCs w:val="20"/>
          <w:u w:val="single"/>
        </w:rPr>
      </w:pPr>
    </w:p>
    <w:p w:rsidR="0051534D" w:rsidRDefault="0051534D" w:rsidP="007C72BF">
      <w:pPr>
        <w:shd w:val="clear" w:color="auto" w:fill="FFFFFF"/>
        <w:spacing w:after="200" w:line="276" w:lineRule="auto"/>
        <w:ind w:right="14"/>
        <w:rPr>
          <w:rFonts w:ascii="Tahoma" w:hAnsi="Tahoma" w:cs="Tahoma"/>
          <w:b/>
          <w:sz w:val="20"/>
          <w:szCs w:val="20"/>
          <w:u w:val="single"/>
        </w:rPr>
      </w:pPr>
    </w:p>
    <w:p w:rsidR="00492C90" w:rsidRPr="00625AAA" w:rsidRDefault="00492C90" w:rsidP="007C72BF">
      <w:pPr>
        <w:shd w:val="clear" w:color="auto" w:fill="FFFFFF"/>
        <w:spacing w:after="200" w:line="276" w:lineRule="auto"/>
        <w:ind w:right="14"/>
        <w:rPr>
          <w:rFonts w:ascii="Tahoma" w:hAnsi="Tahoma" w:cs="Tahoma"/>
          <w:b/>
          <w:sz w:val="20"/>
          <w:szCs w:val="20"/>
          <w:u w:val="single"/>
        </w:rPr>
      </w:pPr>
    </w:p>
    <w:p w:rsidR="007F5BAA" w:rsidRPr="00625AAA" w:rsidRDefault="007F5BAA" w:rsidP="007C72BF">
      <w:pPr>
        <w:shd w:val="clear" w:color="auto" w:fill="FFFFFF"/>
        <w:spacing w:after="200" w:line="276" w:lineRule="auto"/>
        <w:ind w:right="14"/>
        <w:rPr>
          <w:rFonts w:ascii="Tahoma" w:hAnsi="Tahoma" w:cs="Tahoma"/>
          <w:b/>
          <w:sz w:val="20"/>
          <w:szCs w:val="20"/>
          <w:u w:val="single"/>
        </w:rPr>
      </w:pPr>
      <w:r w:rsidRPr="00625AAA">
        <w:rPr>
          <w:rFonts w:ascii="Tahoma" w:hAnsi="Tahoma" w:cs="Tahoma"/>
          <w:b/>
          <w:sz w:val="20"/>
          <w:szCs w:val="20"/>
          <w:u w:val="single"/>
        </w:rPr>
        <w:t>6.2 Άυλα πάγια περιουσιακά στοιχεία</w:t>
      </w:r>
    </w:p>
    <w:p w:rsidR="00B7753D" w:rsidRPr="00625AAA" w:rsidRDefault="004A64CF" w:rsidP="007C72BF">
      <w:pPr>
        <w:shd w:val="clear" w:color="auto" w:fill="FFFFFF"/>
        <w:spacing w:after="200" w:line="276" w:lineRule="auto"/>
        <w:ind w:right="14"/>
        <w:rPr>
          <w:rFonts w:ascii="Tahoma" w:hAnsi="Tahoma" w:cs="Tahoma"/>
          <w:sz w:val="20"/>
          <w:szCs w:val="20"/>
        </w:rPr>
      </w:pPr>
      <w:r>
        <w:rPr>
          <w:rFonts w:ascii="Tahoma" w:hAnsi="Tahoma" w:cs="Tahoma"/>
          <w:sz w:val="20"/>
          <w:szCs w:val="20"/>
        </w:rPr>
        <w:fldChar w:fldCharType="begin"/>
      </w:r>
      <w:r>
        <w:rPr>
          <w:rFonts w:ascii="Tahoma" w:hAnsi="Tahoma" w:cs="Tahoma"/>
          <w:sz w:val="20"/>
          <w:szCs w:val="20"/>
        </w:rPr>
        <w:instrText xml:space="preserve"> LINK Excel.Sheet.12 "E:\\ΣΚΛΗΡΟΣ ΔΙΣΚΟΣ\\ΕΡΓΑΣΙΑ\\ΦΑΚΕΛΟΣ ΕΛΕΓΚΤΙΚΗΣ ΕΡΓΑΣΙΑΣ\\ΠΕΠΟΝΟΠΟΥΛΟΣ Α.Ε\\ΧΡΗΣΗ 2021\\ΠΕΠΟΝΟΠΟΥΛΟΣ 2021@ΙΣΟΛΟΓΙΣΜΟΣ ΔΕΣΠΟΙΝΑ.xlsx!6.2!R1C1:R37C2" "" \a \p </w:instrText>
      </w:r>
      <w:r>
        <w:rPr>
          <w:rFonts w:ascii="Tahoma" w:hAnsi="Tahoma" w:cs="Tahoma"/>
          <w:sz w:val="20"/>
          <w:szCs w:val="20"/>
        </w:rPr>
        <w:fldChar w:fldCharType="separate"/>
      </w:r>
      <w:r>
        <w:rPr>
          <w:rFonts w:ascii="Tahoma" w:hAnsi="Tahoma" w:cs="Tahoma"/>
          <w:sz w:val="20"/>
          <w:szCs w:val="20"/>
        </w:rPr>
        <w:object w:dxaOrig="6540" w:dyaOrig="6564" w14:anchorId="270AA857">
          <v:shape id="_x0000_i1031" type="#_x0000_t75" style="width:327pt;height:328.2pt">
            <v:imagedata r:id="rId24" o:title=""/>
          </v:shape>
        </w:object>
      </w:r>
      <w:r>
        <w:rPr>
          <w:rFonts w:ascii="Tahoma" w:hAnsi="Tahoma" w:cs="Tahoma"/>
          <w:sz w:val="20"/>
          <w:szCs w:val="20"/>
        </w:rPr>
        <w:fldChar w:fldCharType="end"/>
      </w:r>
    </w:p>
    <w:p w:rsidR="00F00B60" w:rsidRPr="00625AAA" w:rsidRDefault="007F5BAA" w:rsidP="00C675F5">
      <w:pPr>
        <w:pStyle w:val="1"/>
        <w:jc w:val="both"/>
        <w:rPr>
          <w:rFonts w:ascii="Tahoma" w:hAnsi="Tahoma" w:cs="Tahoma"/>
          <w:sz w:val="20"/>
          <w:szCs w:val="20"/>
        </w:rPr>
      </w:pPr>
      <w:bookmarkStart w:id="17" w:name="_Toc446415452"/>
      <w:r w:rsidRPr="00625AAA">
        <w:rPr>
          <w:rFonts w:ascii="Tahoma" w:hAnsi="Tahoma" w:cs="Tahoma"/>
          <w:sz w:val="20"/>
          <w:szCs w:val="20"/>
        </w:rPr>
        <w:t>7</w:t>
      </w:r>
      <w:r w:rsidR="00830EDE" w:rsidRPr="00625AAA">
        <w:rPr>
          <w:rFonts w:ascii="Tahoma" w:hAnsi="Tahoma" w:cs="Tahoma"/>
          <w:sz w:val="20"/>
          <w:szCs w:val="20"/>
        </w:rPr>
        <w:t>. Χρηματοοικονομικά περιουσιακά στοιχεία</w:t>
      </w:r>
      <w:bookmarkEnd w:id="17"/>
    </w:p>
    <w:p w:rsidR="00830EDE" w:rsidRPr="00625AAA" w:rsidRDefault="00C675F5" w:rsidP="006D0985">
      <w:pPr>
        <w:pStyle w:val="1"/>
        <w:jc w:val="left"/>
        <w:rPr>
          <w:rFonts w:ascii="Tahoma" w:hAnsi="Tahoma" w:cs="Tahoma"/>
          <w:sz w:val="20"/>
          <w:szCs w:val="20"/>
        </w:rPr>
      </w:pPr>
      <w:r w:rsidRPr="00625AAA">
        <w:rPr>
          <w:rFonts w:ascii="Tahoma" w:hAnsi="Tahoma" w:cs="Tahoma"/>
          <w:sz w:val="20"/>
          <w:szCs w:val="20"/>
        </w:rPr>
        <w:t xml:space="preserve">7.1 </w:t>
      </w:r>
      <w:r w:rsidR="00830EDE" w:rsidRPr="00625AAA">
        <w:rPr>
          <w:rFonts w:ascii="Tahoma" w:hAnsi="Tahoma" w:cs="Tahoma"/>
          <w:sz w:val="20"/>
          <w:szCs w:val="20"/>
        </w:rPr>
        <w:t>Κυκλοφορούντα Περιουσιακά Στοιχεία</w:t>
      </w:r>
    </w:p>
    <w:p w:rsidR="00830EDE" w:rsidRPr="00625AAA" w:rsidRDefault="00C675F5" w:rsidP="007C72BF">
      <w:pPr>
        <w:pStyle w:val="1"/>
        <w:jc w:val="left"/>
        <w:rPr>
          <w:rFonts w:ascii="Tahoma" w:hAnsi="Tahoma" w:cs="Tahoma"/>
          <w:sz w:val="20"/>
          <w:szCs w:val="20"/>
          <w:u w:val="none"/>
        </w:rPr>
      </w:pPr>
      <w:r w:rsidRPr="00625AAA">
        <w:rPr>
          <w:rFonts w:ascii="Tahoma" w:hAnsi="Tahoma" w:cs="Tahoma"/>
          <w:sz w:val="20"/>
          <w:szCs w:val="20"/>
          <w:u w:val="none"/>
        </w:rPr>
        <w:t>7</w:t>
      </w:r>
      <w:r w:rsidR="000D33EE" w:rsidRPr="00625AAA">
        <w:rPr>
          <w:rFonts w:ascii="Tahoma" w:hAnsi="Tahoma" w:cs="Tahoma"/>
          <w:sz w:val="20"/>
          <w:szCs w:val="20"/>
          <w:u w:val="none"/>
        </w:rPr>
        <w:t>.1</w:t>
      </w:r>
      <w:r w:rsidRPr="00625AAA">
        <w:rPr>
          <w:rFonts w:ascii="Tahoma" w:hAnsi="Tahoma" w:cs="Tahoma"/>
          <w:sz w:val="20"/>
          <w:szCs w:val="20"/>
          <w:u w:val="none"/>
        </w:rPr>
        <w:t>.1</w:t>
      </w:r>
      <w:r w:rsidR="00830EDE" w:rsidRPr="00625AAA">
        <w:rPr>
          <w:rFonts w:ascii="Tahoma" w:hAnsi="Tahoma" w:cs="Tahoma"/>
          <w:sz w:val="20"/>
          <w:szCs w:val="20"/>
          <w:u w:val="none"/>
        </w:rPr>
        <w:t xml:space="preserve"> Εμπορικές Απαιτήσεις</w:t>
      </w:r>
    </w:p>
    <w:p w:rsidR="004C35BB" w:rsidRPr="00625AAA" w:rsidRDefault="004A64CF" w:rsidP="007C72BF">
      <w:pPr>
        <w:pStyle w:val="1"/>
        <w:jc w:val="left"/>
        <w:rPr>
          <w:rFonts w:ascii="Tahoma" w:hAnsi="Tahoma" w:cs="Tahoma"/>
          <w:sz w:val="20"/>
          <w:szCs w:val="20"/>
          <w:u w:val="none"/>
        </w:rPr>
      </w:pPr>
      <w:r>
        <w:rPr>
          <w:rFonts w:ascii="Tahoma" w:hAnsi="Tahoma" w:cs="Tahoma"/>
          <w:sz w:val="20"/>
          <w:szCs w:val="20"/>
          <w:u w:val="none"/>
        </w:rPr>
        <w:fldChar w:fldCharType="begin"/>
      </w:r>
      <w:r>
        <w:rPr>
          <w:rFonts w:ascii="Tahoma" w:hAnsi="Tahoma" w:cs="Tahoma"/>
          <w:sz w:val="20"/>
          <w:szCs w:val="20"/>
          <w:u w:val="none"/>
        </w:rPr>
        <w:instrText xml:space="preserve"> LINK Excel.Sheet.12 "E:\\ΣΚΛΗΡΟΣ ΔΙΣΚΟΣ\\ΕΡΓΑΣΙΑ\\ΦΑΚΕΛΟΣ ΕΛΕΓΚΤΙΚΗΣ ΕΡΓΑΣΙΑΣ\\ΠΕΠΟΝΟΠΟΥΛΟΣ Α.Ε\\ΧΡΗΣΗ 2021\\ΠΕΠΟΝΟΠΟΥΛΟΣ 2021@ΙΣΟΛΟΓΙΣΜΟΣ ΔΕΣΠΟΙΝΑ.xlsx!7.2.1!R1C1:R5C3" "" \a \p </w:instrText>
      </w:r>
      <w:r>
        <w:rPr>
          <w:rFonts w:ascii="Tahoma" w:hAnsi="Tahoma" w:cs="Tahoma"/>
          <w:sz w:val="20"/>
          <w:szCs w:val="20"/>
          <w:u w:val="none"/>
        </w:rPr>
        <w:fldChar w:fldCharType="separate"/>
      </w:r>
      <w:r>
        <w:rPr>
          <w:rFonts w:ascii="Tahoma" w:hAnsi="Tahoma" w:cs="Tahoma"/>
          <w:sz w:val="20"/>
          <w:szCs w:val="20"/>
          <w:u w:val="none"/>
        </w:rPr>
        <w:object w:dxaOrig="6372" w:dyaOrig="1128" w14:anchorId="305FF7B4">
          <v:shape id="_x0000_i1032" type="#_x0000_t75" style="width:318.6pt;height:56.4pt">
            <v:imagedata r:id="rId25" o:title=""/>
          </v:shape>
        </w:object>
      </w:r>
      <w:r>
        <w:rPr>
          <w:rFonts w:ascii="Tahoma" w:hAnsi="Tahoma" w:cs="Tahoma"/>
          <w:sz w:val="20"/>
          <w:szCs w:val="20"/>
          <w:u w:val="none"/>
        </w:rPr>
        <w:fldChar w:fldCharType="end"/>
      </w:r>
    </w:p>
    <w:p w:rsidR="00830EDE" w:rsidRPr="00625AAA" w:rsidRDefault="00C675F5" w:rsidP="007C72BF">
      <w:pPr>
        <w:pStyle w:val="1"/>
        <w:jc w:val="left"/>
        <w:rPr>
          <w:rFonts w:ascii="Tahoma" w:hAnsi="Tahoma" w:cs="Tahoma"/>
          <w:sz w:val="20"/>
          <w:szCs w:val="20"/>
          <w:u w:val="none"/>
        </w:rPr>
      </w:pPr>
      <w:r w:rsidRPr="00625AAA">
        <w:rPr>
          <w:rFonts w:ascii="Tahoma" w:hAnsi="Tahoma" w:cs="Tahoma"/>
          <w:sz w:val="20"/>
          <w:szCs w:val="20"/>
          <w:u w:val="none"/>
        </w:rPr>
        <w:t>7.1.</w:t>
      </w:r>
      <w:r w:rsidR="000D33EE" w:rsidRPr="00625AAA">
        <w:rPr>
          <w:rFonts w:ascii="Tahoma" w:hAnsi="Tahoma" w:cs="Tahoma"/>
          <w:sz w:val="20"/>
          <w:szCs w:val="20"/>
          <w:u w:val="none"/>
        </w:rPr>
        <w:t>2</w:t>
      </w:r>
      <w:r w:rsidR="00830EDE" w:rsidRPr="00625AAA">
        <w:rPr>
          <w:rFonts w:ascii="Tahoma" w:hAnsi="Tahoma" w:cs="Tahoma"/>
          <w:sz w:val="20"/>
          <w:szCs w:val="20"/>
          <w:u w:val="none"/>
        </w:rPr>
        <w:t xml:space="preserve"> Λοιπές Απαιτήσεις</w:t>
      </w:r>
    </w:p>
    <w:bookmarkStart w:id="18" w:name="_Toc446415455"/>
    <w:p w:rsidR="00492C90" w:rsidRDefault="004A64CF" w:rsidP="007C72BF">
      <w:pPr>
        <w:pStyle w:val="1"/>
        <w:jc w:val="left"/>
        <w:rPr>
          <w:rFonts w:ascii="Tahoma" w:hAnsi="Tahoma" w:cs="Tahoma"/>
          <w:sz w:val="20"/>
          <w:szCs w:val="20"/>
          <w:lang w:val="en-US"/>
        </w:rPr>
      </w:pPr>
      <w:r>
        <w:rPr>
          <w:rFonts w:ascii="Tahoma" w:hAnsi="Tahoma" w:cs="Tahoma"/>
          <w:sz w:val="20"/>
          <w:szCs w:val="20"/>
          <w:lang w:val="en-US"/>
        </w:rPr>
        <w:fldChar w:fldCharType="begin"/>
      </w:r>
      <w:r>
        <w:rPr>
          <w:rFonts w:ascii="Tahoma" w:hAnsi="Tahoma" w:cs="Tahoma"/>
          <w:sz w:val="20"/>
          <w:szCs w:val="20"/>
          <w:lang w:val="en-US"/>
        </w:rPr>
        <w:instrText xml:space="preserve"> LINK Excel.Sheet.12 "E:\\ΣΚΛΗΡΟΣ ΔΙΣΚΟΣ\\ΕΡΓΑΣΙΑ\\ΦΑΚΕΛΟΣ ΕΛΕΓΚΤΙΚΗΣ ΕΡΓΑΣΙΑΣ\\ΠΕΠΟΝΟΠΟΥΛΟΣ Α.Ε\\ΧΡΗΣΗ 2021\\ΠΕΠΟΝΟΠΟΥΛΟΣ 2021@ΙΣΟΛΟΓΙΣΜΟΣ ΔΕΣΠΟΙΝΑ.xlsx!7.2.2!R1C1:R4C3" "" \a \p </w:instrText>
      </w:r>
      <w:r>
        <w:rPr>
          <w:rFonts w:ascii="Tahoma" w:hAnsi="Tahoma" w:cs="Tahoma"/>
          <w:sz w:val="20"/>
          <w:szCs w:val="20"/>
          <w:lang w:val="en-US"/>
        </w:rPr>
        <w:fldChar w:fldCharType="separate"/>
      </w:r>
      <w:r>
        <w:rPr>
          <w:rFonts w:ascii="Tahoma" w:hAnsi="Tahoma" w:cs="Tahoma"/>
          <w:sz w:val="20"/>
          <w:szCs w:val="20"/>
          <w:lang w:val="en-US"/>
        </w:rPr>
        <w:object w:dxaOrig="6372" w:dyaOrig="1392" w14:anchorId="1DA38209">
          <v:shape id="_x0000_i1033" type="#_x0000_t75" style="width:318.6pt;height:69.6pt">
            <v:imagedata r:id="rId26" o:title=""/>
          </v:shape>
        </w:object>
      </w:r>
      <w:r>
        <w:rPr>
          <w:rFonts w:ascii="Tahoma" w:hAnsi="Tahoma" w:cs="Tahoma"/>
          <w:sz w:val="20"/>
          <w:szCs w:val="20"/>
          <w:lang w:val="en-US"/>
        </w:rPr>
        <w:fldChar w:fldCharType="end"/>
      </w:r>
    </w:p>
    <w:p w:rsidR="00830EDE" w:rsidRPr="00625AAA" w:rsidRDefault="00C675F5" w:rsidP="007C72BF">
      <w:pPr>
        <w:pStyle w:val="1"/>
        <w:jc w:val="left"/>
        <w:rPr>
          <w:rFonts w:ascii="Tahoma" w:hAnsi="Tahoma" w:cs="Tahoma"/>
          <w:sz w:val="20"/>
          <w:szCs w:val="20"/>
        </w:rPr>
      </w:pPr>
      <w:r w:rsidRPr="004A64CF">
        <w:rPr>
          <w:rFonts w:ascii="Tahoma" w:hAnsi="Tahoma" w:cs="Tahoma"/>
          <w:sz w:val="20"/>
          <w:szCs w:val="20"/>
        </w:rPr>
        <w:t>8</w:t>
      </w:r>
      <w:r w:rsidR="00830EDE" w:rsidRPr="004A64CF">
        <w:rPr>
          <w:rFonts w:ascii="Tahoma" w:hAnsi="Tahoma" w:cs="Tahoma"/>
          <w:sz w:val="20"/>
          <w:szCs w:val="20"/>
        </w:rPr>
        <w:t xml:space="preserve">. </w:t>
      </w:r>
      <w:r w:rsidR="00830EDE" w:rsidRPr="00625AAA">
        <w:rPr>
          <w:rFonts w:ascii="Tahoma" w:hAnsi="Tahoma" w:cs="Tahoma"/>
          <w:sz w:val="20"/>
          <w:szCs w:val="20"/>
        </w:rPr>
        <w:t>Λογαριασμοί καθαρής θέσεως</w:t>
      </w:r>
    </w:p>
    <w:p w:rsidR="00830EDE" w:rsidRPr="00625AAA" w:rsidRDefault="00830EDE" w:rsidP="007C72BF">
      <w:pPr>
        <w:pStyle w:val="1"/>
        <w:jc w:val="both"/>
        <w:rPr>
          <w:rFonts w:ascii="Tahoma" w:hAnsi="Tahoma" w:cs="Tahoma"/>
          <w:b w:val="0"/>
          <w:sz w:val="20"/>
          <w:szCs w:val="20"/>
          <w:u w:val="none"/>
        </w:rPr>
      </w:pPr>
      <w:r w:rsidRPr="00625AAA">
        <w:rPr>
          <w:rFonts w:ascii="Tahoma" w:hAnsi="Tahoma" w:cs="Tahoma"/>
          <w:b w:val="0"/>
          <w:sz w:val="20"/>
          <w:szCs w:val="20"/>
          <w:u w:val="none"/>
        </w:rPr>
        <w:lastRenderedPageBreak/>
        <w:t xml:space="preserve">Το καταβλημένο μετοχικό κεφάλαιο της εταιρείας διαιρείται σε </w:t>
      </w:r>
      <w:r w:rsidR="007814DC">
        <w:rPr>
          <w:rFonts w:ascii="Tahoma" w:hAnsi="Tahoma" w:cs="Tahoma"/>
          <w:b w:val="0"/>
          <w:sz w:val="20"/>
          <w:szCs w:val="20"/>
          <w:u w:val="none"/>
        </w:rPr>
        <w:t>61,000</w:t>
      </w:r>
      <w:r w:rsidRPr="00625AAA">
        <w:rPr>
          <w:rFonts w:ascii="Tahoma" w:hAnsi="Tahoma" w:cs="Tahoma"/>
          <w:b w:val="0"/>
          <w:sz w:val="20"/>
          <w:szCs w:val="20"/>
          <w:u w:val="none"/>
        </w:rPr>
        <w:t xml:space="preserve"> κοινές με δικαίωμα ψήφου </w:t>
      </w:r>
      <w:r w:rsidR="000D33EE" w:rsidRPr="00625AAA">
        <w:rPr>
          <w:rFonts w:ascii="Tahoma" w:hAnsi="Tahoma" w:cs="Tahoma"/>
          <w:b w:val="0"/>
          <w:sz w:val="20"/>
          <w:szCs w:val="20"/>
          <w:u w:val="none"/>
        </w:rPr>
        <w:t xml:space="preserve">μετοχές ονομαστικής αξίας € </w:t>
      </w:r>
      <w:r w:rsidR="007814DC">
        <w:rPr>
          <w:rFonts w:ascii="Tahoma" w:hAnsi="Tahoma" w:cs="Tahoma"/>
          <w:b w:val="0"/>
          <w:sz w:val="20"/>
          <w:szCs w:val="20"/>
          <w:u w:val="none"/>
        </w:rPr>
        <w:t>3</w:t>
      </w:r>
      <w:r w:rsidR="00F00B60" w:rsidRPr="00625AAA">
        <w:rPr>
          <w:rFonts w:ascii="Tahoma" w:hAnsi="Tahoma" w:cs="Tahoma"/>
          <w:b w:val="0"/>
          <w:sz w:val="20"/>
          <w:szCs w:val="20"/>
          <w:u w:val="none"/>
        </w:rPr>
        <w:t>0,00</w:t>
      </w:r>
      <w:r w:rsidRPr="00625AAA">
        <w:rPr>
          <w:rFonts w:ascii="Tahoma" w:hAnsi="Tahoma" w:cs="Tahoma"/>
          <w:b w:val="0"/>
          <w:sz w:val="20"/>
          <w:szCs w:val="20"/>
          <w:u w:val="none"/>
        </w:rPr>
        <w:t xml:space="preserve"> η κάθε μία και ανέρχεται σε € </w:t>
      </w:r>
      <w:r w:rsidR="007814DC">
        <w:rPr>
          <w:rFonts w:ascii="Tahoma" w:hAnsi="Tahoma" w:cs="Tahoma"/>
          <w:b w:val="0"/>
          <w:sz w:val="20"/>
          <w:szCs w:val="20"/>
          <w:u w:val="none"/>
        </w:rPr>
        <w:t>1,830,000.00</w:t>
      </w:r>
      <w:r w:rsidRPr="00625AAA">
        <w:rPr>
          <w:rFonts w:ascii="Tahoma" w:hAnsi="Tahoma" w:cs="Tahoma"/>
          <w:b w:val="0"/>
          <w:sz w:val="20"/>
          <w:szCs w:val="20"/>
          <w:u w:val="none"/>
        </w:rPr>
        <w:t>.</w:t>
      </w:r>
    </w:p>
    <w:p w:rsidR="00830EDE" w:rsidRPr="00625AAA" w:rsidRDefault="00830EDE" w:rsidP="007C72BF">
      <w:pPr>
        <w:pStyle w:val="1"/>
        <w:jc w:val="both"/>
        <w:rPr>
          <w:rFonts w:ascii="Tahoma" w:hAnsi="Tahoma" w:cs="Tahoma"/>
          <w:b w:val="0"/>
          <w:sz w:val="20"/>
          <w:szCs w:val="20"/>
          <w:u w:val="none"/>
        </w:rPr>
      </w:pPr>
      <w:r w:rsidRPr="00625AAA">
        <w:rPr>
          <w:rFonts w:ascii="Tahoma" w:hAnsi="Tahoma" w:cs="Tahoma"/>
          <w:b w:val="0"/>
          <w:sz w:val="20"/>
          <w:szCs w:val="20"/>
          <w:u w:val="none"/>
        </w:rPr>
        <w:t xml:space="preserve">Το τακτικό αποθεματικό € </w:t>
      </w:r>
      <w:r w:rsidR="00623E90">
        <w:rPr>
          <w:rFonts w:ascii="Tahoma" w:hAnsi="Tahoma" w:cs="Tahoma"/>
          <w:b w:val="0"/>
          <w:sz w:val="20"/>
          <w:szCs w:val="20"/>
          <w:u w:val="none"/>
        </w:rPr>
        <w:t>410,600.00</w:t>
      </w:r>
      <w:r w:rsidR="007814DC">
        <w:rPr>
          <w:rFonts w:ascii="Tahoma" w:hAnsi="Tahoma" w:cs="Tahoma"/>
          <w:b w:val="0"/>
          <w:sz w:val="20"/>
          <w:szCs w:val="20"/>
          <w:u w:val="none"/>
        </w:rPr>
        <w:t xml:space="preserve"> </w:t>
      </w:r>
      <w:r w:rsidRPr="00625AAA">
        <w:rPr>
          <w:rFonts w:ascii="Tahoma" w:hAnsi="Tahoma" w:cs="Tahoma"/>
          <w:b w:val="0"/>
          <w:sz w:val="20"/>
          <w:szCs w:val="20"/>
          <w:u w:val="none"/>
        </w:rPr>
        <w:t xml:space="preserve">σχηματίζεται σύμφωνα με τις διατάξεις του άρθρου </w:t>
      </w:r>
      <w:r w:rsidR="00EA31EF">
        <w:rPr>
          <w:rFonts w:ascii="Tahoma" w:hAnsi="Tahoma" w:cs="Tahoma"/>
          <w:b w:val="0"/>
          <w:sz w:val="20"/>
          <w:szCs w:val="20"/>
          <w:u w:val="none"/>
        </w:rPr>
        <w:t>158</w:t>
      </w:r>
      <w:r w:rsidRPr="00625AAA">
        <w:rPr>
          <w:rFonts w:ascii="Tahoma" w:hAnsi="Tahoma" w:cs="Tahoma"/>
          <w:b w:val="0"/>
          <w:sz w:val="20"/>
          <w:szCs w:val="20"/>
          <w:u w:val="none"/>
        </w:rPr>
        <w:t xml:space="preserve"> του ν. </w:t>
      </w:r>
      <w:r w:rsidR="00EA31EF">
        <w:rPr>
          <w:rFonts w:ascii="Tahoma" w:hAnsi="Tahoma" w:cs="Tahoma"/>
          <w:b w:val="0"/>
          <w:sz w:val="20"/>
          <w:szCs w:val="20"/>
          <w:u w:val="none"/>
        </w:rPr>
        <w:t>4548/2018</w:t>
      </w:r>
      <w:r w:rsidRPr="00625AAA">
        <w:rPr>
          <w:rFonts w:ascii="Tahoma" w:hAnsi="Tahoma" w:cs="Tahoma"/>
          <w:b w:val="0"/>
          <w:sz w:val="20"/>
          <w:szCs w:val="20"/>
          <w:u w:val="none"/>
        </w:rPr>
        <w:t xml:space="preserve">. </w:t>
      </w:r>
    </w:p>
    <w:p w:rsidR="00C675F5" w:rsidRPr="00625AAA" w:rsidRDefault="00D75AF4" w:rsidP="007C72BF">
      <w:pPr>
        <w:pStyle w:val="1"/>
        <w:jc w:val="both"/>
        <w:rPr>
          <w:rFonts w:ascii="Tahoma" w:hAnsi="Tahoma" w:cs="Tahoma"/>
          <w:b w:val="0"/>
          <w:sz w:val="20"/>
          <w:szCs w:val="20"/>
          <w:u w:val="none"/>
        </w:rPr>
      </w:pPr>
      <w:r w:rsidRPr="00625AAA">
        <w:rPr>
          <w:rFonts w:ascii="Tahoma" w:hAnsi="Tahoma" w:cs="Tahoma"/>
          <w:b w:val="0"/>
          <w:sz w:val="20"/>
          <w:szCs w:val="20"/>
          <w:u w:val="none"/>
        </w:rPr>
        <w:t xml:space="preserve">Τα αποθεματικά ποσού € </w:t>
      </w:r>
      <w:r w:rsidR="007814DC">
        <w:rPr>
          <w:rFonts w:ascii="Tahoma" w:hAnsi="Tahoma" w:cs="Tahoma"/>
          <w:b w:val="0"/>
          <w:sz w:val="20"/>
          <w:szCs w:val="20"/>
          <w:u w:val="none"/>
        </w:rPr>
        <w:t>2,</w:t>
      </w:r>
      <w:r w:rsidR="00623E90">
        <w:rPr>
          <w:rFonts w:ascii="Tahoma" w:hAnsi="Tahoma" w:cs="Tahoma"/>
          <w:b w:val="0"/>
          <w:sz w:val="20"/>
          <w:szCs w:val="20"/>
          <w:u w:val="none"/>
        </w:rPr>
        <w:t>118,089.87</w:t>
      </w:r>
      <w:r w:rsidRPr="00625AAA">
        <w:rPr>
          <w:rFonts w:ascii="Tahoma" w:hAnsi="Tahoma" w:cs="Tahoma"/>
          <w:b w:val="0"/>
          <w:sz w:val="20"/>
          <w:szCs w:val="20"/>
          <w:u w:val="none"/>
        </w:rPr>
        <w:t xml:space="preserve"> </w:t>
      </w:r>
      <w:r w:rsidR="002D1300">
        <w:rPr>
          <w:rFonts w:ascii="Tahoma" w:hAnsi="Tahoma" w:cs="Tahoma"/>
          <w:b w:val="0"/>
          <w:sz w:val="20"/>
          <w:szCs w:val="20"/>
          <w:u w:val="none"/>
        </w:rPr>
        <w:t xml:space="preserve">αφορούν ειδικά αποθεματικά, τα οποία σχηματίσθηκαν με βάση </w:t>
      </w:r>
      <w:r w:rsidR="00F81CB3">
        <w:rPr>
          <w:rFonts w:ascii="Tahoma" w:hAnsi="Tahoma" w:cs="Tahoma"/>
          <w:b w:val="0"/>
          <w:sz w:val="20"/>
          <w:szCs w:val="20"/>
          <w:u w:val="none"/>
        </w:rPr>
        <w:t xml:space="preserve">παλαιότερους </w:t>
      </w:r>
      <w:r w:rsidR="002D1300">
        <w:rPr>
          <w:rFonts w:ascii="Tahoma" w:hAnsi="Tahoma" w:cs="Tahoma"/>
          <w:b w:val="0"/>
          <w:sz w:val="20"/>
          <w:szCs w:val="20"/>
          <w:u w:val="none"/>
        </w:rPr>
        <w:t>αναπτυξιακούς νόμους</w:t>
      </w:r>
      <w:r w:rsidRPr="00625AAA">
        <w:rPr>
          <w:rFonts w:ascii="Tahoma" w:hAnsi="Tahoma" w:cs="Tahoma"/>
          <w:b w:val="0"/>
          <w:sz w:val="20"/>
          <w:szCs w:val="20"/>
          <w:u w:val="none"/>
        </w:rPr>
        <w:t>.</w:t>
      </w:r>
      <w:r w:rsidR="00F81CB3">
        <w:rPr>
          <w:rFonts w:ascii="Tahoma" w:hAnsi="Tahoma" w:cs="Tahoma"/>
          <w:b w:val="0"/>
          <w:sz w:val="20"/>
          <w:szCs w:val="20"/>
          <w:u w:val="none"/>
        </w:rPr>
        <w:t xml:space="preserve"> Η εταιρεία παρακολουθεί αυτά τα ποσά συγκεντρωτικά σε ιδιαίτερους λογαριασμούς της καθαρής θέσεως και δεν τα απεικονίζει στις μακροπρόθεσμες υποχρεώσεις.</w:t>
      </w:r>
    </w:p>
    <w:p w:rsidR="00830EDE" w:rsidRPr="00625AAA" w:rsidRDefault="00C675F5" w:rsidP="007C72BF">
      <w:pPr>
        <w:pStyle w:val="1"/>
        <w:jc w:val="left"/>
        <w:rPr>
          <w:rFonts w:ascii="Tahoma" w:hAnsi="Tahoma" w:cs="Tahoma"/>
          <w:sz w:val="20"/>
          <w:szCs w:val="20"/>
        </w:rPr>
      </w:pPr>
      <w:r w:rsidRPr="00625AAA">
        <w:rPr>
          <w:rFonts w:ascii="Tahoma" w:hAnsi="Tahoma" w:cs="Tahoma"/>
          <w:sz w:val="20"/>
          <w:szCs w:val="20"/>
        </w:rPr>
        <w:t>9</w:t>
      </w:r>
      <w:r w:rsidR="00830EDE" w:rsidRPr="00625AAA">
        <w:rPr>
          <w:rFonts w:ascii="Tahoma" w:hAnsi="Tahoma" w:cs="Tahoma"/>
          <w:sz w:val="20"/>
          <w:szCs w:val="20"/>
        </w:rPr>
        <w:t>. Προβλέψεις</w:t>
      </w:r>
    </w:p>
    <w:p w:rsidR="00830EDE" w:rsidRPr="00625AAA" w:rsidRDefault="00C675F5" w:rsidP="007C72BF">
      <w:pPr>
        <w:pStyle w:val="1"/>
        <w:jc w:val="left"/>
        <w:rPr>
          <w:rFonts w:ascii="Tahoma" w:hAnsi="Tahoma" w:cs="Tahoma"/>
          <w:sz w:val="20"/>
          <w:szCs w:val="20"/>
        </w:rPr>
      </w:pPr>
      <w:r w:rsidRPr="00625AAA">
        <w:rPr>
          <w:rFonts w:ascii="Tahoma" w:hAnsi="Tahoma" w:cs="Tahoma"/>
          <w:sz w:val="20"/>
          <w:szCs w:val="20"/>
        </w:rPr>
        <w:t>9</w:t>
      </w:r>
      <w:r w:rsidR="00830EDE" w:rsidRPr="00625AAA">
        <w:rPr>
          <w:rFonts w:ascii="Tahoma" w:hAnsi="Tahoma" w:cs="Tahoma"/>
          <w:sz w:val="20"/>
          <w:szCs w:val="20"/>
        </w:rPr>
        <w:t>.1 Πρόβλεψη αποζημίωσης προσωπικού λόγω αποχωρήσεως από την υπηρεσία</w:t>
      </w:r>
    </w:p>
    <w:p w:rsidR="00830EDE" w:rsidRPr="00625AAA" w:rsidRDefault="00D75AF4" w:rsidP="007C72BF">
      <w:pPr>
        <w:pStyle w:val="1"/>
        <w:jc w:val="both"/>
        <w:rPr>
          <w:rFonts w:ascii="Tahoma" w:hAnsi="Tahoma" w:cs="Tahoma"/>
          <w:b w:val="0"/>
          <w:sz w:val="20"/>
          <w:szCs w:val="20"/>
          <w:u w:val="none"/>
        </w:rPr>
      </w:pPr>
      <w:r w:rsidRPr="00457298">
        <w:rPr>
          <w:rFonts w:ascii="Tahoma" w:hAnsi="Tahoma" w:cs="Tahoma"/>
          <w:b w:val="0"/>
          <w:sz w:val="20"/>
          <w:szCs w:val="20"/>
          <w:u w:val="none"/>
        </w:rPr>
        <w:t>Οι υποχρεώσεις για παροχές σε εργαζόμενους προσδιορίστηκε σύμφωνα με το νόμο 4093/2012, η οποία για τη χρήση 20</w:t>
      </w:r>
      <w:r w:rsidR="00457298" w:rsidRPr="00457298">
        <w:rPr>
          <w:rFonts w:ascii="Tahoma" w:hAnsi="Tahoma" w:cs="Tahoma"/>
          <w:b w:val="0"/>
          <w:sz w:val="20"/>
          <w:szCs w:val="20"/>
          <w:u w:val="none"/>
        </w:rPr>
        <w:t>2</w:t>
      </w:r>
      <w:r w:rsidR="00500BF3">
        <w:rPr>
          <w:rFonts w:ascii="Tahoma" w:hAnsi="Tahoma" w:cs="Tahoma"/>
          <w:b w:val="0"/>
          <w:sz w:val="20"/>
          <w:szCs w:val="20"/>
          <w:u w:val="none"/>
        </w:rPr>
        <w:t>1</w:t>
      </w:r>
      <w:r w:rsidRPr="00457298">
        <w:rPr>
          <w:rFonts w:ascii="Tahoma" w:hAnsi="Tahoma" w:cs="Tahoma"/>
          <w:b w:val="0"/>
          <w:sz w:val="20"/>
          <w:szCs w:val="20"/>
          <w:u w:val="none"/>
        </w:rPr>
        <w:t xml:space="preserve"> ανέρχεται συνολικά στο ποσό των € </w:t>
      </w:r>
      <w:r w:rsidR="002D1300">
        <w:rPr>
          <w:rFonts w:ascii="Tahoma" w:hAnsi="Tahoma" w:cs="Tahoma"/>
          <w:b w:val="0"/>
          <w:sz w:val="20"/>
          <w:szCs w:val="20"/>
          <w:u w:val="none"/>
        </w:rPr>
        <w:t>10,921.78</w:t>
      </w:r>
      <w:r w:rsidRPr="00457298">
        <w:rPr>
          <w:rFonts w:ascii="Tahoma" w:hAnsi="Tahoma" w:cs="Tahoma"/>
          <w:b w:val="0"/>
          <w:sz w:val="20"/>
          <w:szCs w:val="20"/>
          <w:u w:val="none"/>
        </w:rPr>
        <w:t>. Δεν προέκυψε μεταβολή στη χρήση 20</w:t>
      </w:r>
      <w:r w:rsidR="00457298" w:rsidRPr="00457298">
        <w:rPr>
          <w:rFonts w:ascii="Tahoma" w:hAnsi="Tahoma" w:cs="Tahoma"/>
          <w:b w:val="0"/>
          <w:sz w:val="20"/>
          <w:szCs w:val="20"/>
          <w:u w:val="none"/>
        </w:rPr>
        <w:t>2</w:t>
      </w:r>
      <w:r w:rsidR="00623E90">
        <w:rPr>
          <w:rFonts w:ascii="Tahoma" w:hAnsi="Tahoma" w:cs="Tahoma"/>
          <w:b w:val="0"/>
          <w:sz w:val="20"/>
          <w:szCs w:val="20"/>
          <w:u w:val="none"/>
        </w:rPr>
        <w:t>1</w:t>
      </w:r>
      <w:r w:rsidRPr="00457298">
        <w:rPr>
          <w:rFonts w:ascii="Tahoma" w:hAnsi="Tahoma" w:cs="Tahoma"/>
          <w:b w:val="0"/>
          <w:sz w:val="20"/>
          <w:szCs w:val="20"/>
          <w:u w:val="none"/>
        </w:rPr>
        <w:t xml:space="preserve"> έναντι της χρήσης 20</w:t>
      </w:r>
      <w:r w:rsidR="00623E90">
        <w:rPr>
          <w:rFonts w:ascii="Tahoma" w:hAnsi="Tahoma" w:cs="Tahoma"/>
          <w:b w:val="0"/>
          <w:sz w:val="20"/>
          <w:szCs w:val="20"/>
          <w:u w:val="none"/>
        </w:rPr>
        <w:t>20</w:t>
      </w:r>
      <w:r w:rsidRPr="00457298">
        <w:rPr>
          <w:rFonts w:ascii="Tahoma" w:hAnsi="Tahoma" w:cs="Tahoma"/>
          <w:b w:val="0"/>
          <w:sz w:val="20"/>
          <w:szCs w:val="20"/>
          <w:u w:val="none"/>
        </w:rPr>
        <w:t>.</w:t>
      </w:r>
    </w:p>
    <w:p w:rsidR="00CC4382" w:rsidRPr="00625AAA" w:rsidRDefault="00C675F5" w:rsidP="007C72BF">
      <w:pPr>
        <w:pStyle w:val="1"/>
        <w:jc w:val="left"/>
        <w:rPr>
          <w:rFonts w:ascii="Tahoma" w:hAnsi="Tahoma" w:cs="Tahoma"/>
          <w:sz w:val="20"/>
          <w:szCs w:val="20"/>
        </w:rPr>
      </w:pPr>
      <w:r w:rsidRPr="00625AAA">
        <w:rPr>
          <w:rFonts w:ascii="Tahoma" w:hAnsi="Tahoma" w:cs="Tahoma"/>
          <w:sz w:val="20"/>
          <w:szCs w:val="20"/>
        </w:rPr>
        <w:t>9</w:t>
      </w:r>
      <w:r w:rsidR="00CC4382" w:rsidRPr="00625AAA">
        <w:rPr>
          <w:rFonts w:ascii="Tahoma" w:hAnsi="Tahoma" w:cs="Tahoma"/>
          <w:sz w:val="20"/>
          <w:szCs w:val="20"/>
        </w:rPr>
        <w:t>.2 Λοιπές προβλέψεις</w:t>
      </w:r>
    </w:p>
    <w:p w:rsidR="006D0985" w:rsidRPr="00625AAA" w:rsidRDefault="00D75AF4" w:rsidP="006D0985">
      <w:pPr>
        <w:pStyle w:val="1"/>
        <w:jc w:val="left"/>
        <w:rPr>
          <w:rFonts w:ascii="Tahoma" w:hAnsi="Tahoma" w:cs="Tahoma"/>
          <w:b w:val="0"/>
          <w:sz w:val="20"/>
          <w:szCs w:val="20"/>
          <w:u w:val="none"/>
        </w:rPr>
      </w:pPr>
      <w:r w:rsidRPr="00625AAA">
        <w:rPr>
          <w:rFonts w:ascii="Tahoma" w:hAnsi="Tahoma" w:cs="Tahoma"/>
          <w:b w:val="0"/>
          <w:sz w:val="20"/>
          <w:szCs w:val="20"/>
          <w:u w:val="none"/>
        </w:rPr>
        <w:t>Δεν συντρέχει τέτοια περίπτωση.</w:t>
      </w:r>
    </w:p>
    <w:p w:rsidR="00CC4382" w:rsidRPr="00625AAA" w:rsidRDefault="00C675F5" w:rsidP="00C675F5">
      <w:pPr>
        <w:pStyle w:val="1"/>
        <w:spacing w:before="0" w:beforeAutospacing="0"/>
        <w:jc w:val="left"/>
        <w:rPr>
          <w:rFonts w:ascii="Tahoma" w:hAnsi="Tahoma" w:cs="Tahoma"/>
          <w:sz w:val="20"/>
          <w:szCs w:val="20"/>
        </w:rPr>
      </w:pPr>
      <w:r w:rsidRPr="00625AAA">
        <w:rPr>
          <w:rFonts w:ascii="Tahoma" w:hAnsi="Tahoma" w:cs="Tahoma"/>
          <w:sz w:val="20"/>
          <w:szCs w:val="20"/>
        </w:rPr>
        <w:t>10</w:t>
      </w:r>
      <w:r w:rsidR="00830EDE" w:rsidRPr="00625AAA">
        <w:rPr>
          <w:rFonts w:ascii="Tahoma" w:hAnsi="Tahoma" w:cs="Tahoma"/>
          <w:sz w:val="20"/>
          <w:szCs w:val="20"/>
        </w:rPr>
        <w:t>. Υποχρεώσεις</w:t>
      </w:r>
      <w:bookmarkEnd w:id="18"/>
    </w:p>
    <w:p w:rsidR="00D75AF4" w:rsidRPr="00625AAA" w:rsidRDefault="00D75AF4" w:rsidP="00C675F5">
      <w:pPr>
        <w:pStyle w:val="1"/>
        <w:spacing w:before="0" w:beforeAutospacing="0"/>
        <w:jc w:val="left"/>
        <w:rPr>
          <w:rFonts w:ascii="Tahoma" w:hAnsi="Tahoma" w:cs="Tahoma"/>
          <w:sz w:val="20"/>
          <w:szCs w:val="20"/>
          <w:u w:val="none"/>
        </w:rPr>
      </w:pPr>
      <w:r w:rsidRPr="00625AAA">
        <w:rPr>
          <w:rFonts w:ascii="Tahoma" w:hAnsi="Tahoma" w:cs="Tahoma"/>
          <w:sz w:val="20"/>
          <w:szCs w:val="20"/>
          <w:u w:val="none"/>
        </w:rPr>
        <w:t>10.1 Μακροπρόθεσμες υποχρεώσεις</w:t>
      </w:r>
    </w:p>
    <w:p w:rsidR="00D75AF4" w:rsidRPr="00625AAA" w:rsidRDefault="00D75AF4" w:rsidP="00C675F5">
      <w:pPr>
        <w:pStyle w:val="1"/>
        <w:spacing w:before="0" w:beforeAutospacing="0"/>
        <w:jc w:val="left"/>
        <w:rPr>
          <w:rFonts w:ascii="Tahoma" w:hAnsi="Tahoma" w:cs="Tahoma"/>
          <w:sz w:val="20"/>
          <w:szCs w:val="20"/>
          <w:u w:val="none"/>
        </w:rPr>
      </w:pPr>
      <w:r w:rsidRPr="00625AAA">
        <w:rPr>
          <w:rFonts w:ascii="Tahoma" w:hAnsi="Tahoma" w:cs="Tahoma"/>
          <w:sz w:val="20"/>
          <w:szCs w:val="20"/>
          <w:u w:val="none"/>
        </w:rPr>
        <w:t>10.1.1 Λοιπές μακροπρόθεσμες υποχρεώσεις</w:t>
      </w:r>
    </w:p>
    <w:p w:rsidR="00623E90" w:rsidRPr="00625AAA" w:rsidRDefault="00623E90" w:rsidP="00623E90">
      <w:pPr>
        <w:pStyle w:val="1"/>
        <w:jc w:val="left"/>
        <w:rPr>
          <w:rFonts w:ascii="Tahoma" w:hAnsi="Tahoma" w:cs="Tahoma"/>
          <w:b w:val="0"/>
          <w:sz w:val="20"/>
          <w:szCs w:val="20"/>
          <w:u w:val="none"/>
        </w:rPr>
      </w:pPr>
      <w:r w:rsidRPr="00625AAA">
        <w:rPr>
          <w:rFonts w:ascii="Tahoma" w:hAnsi="Tahoma" w:cs="Tahoma"/>
          <w:b w:val="0"/>
          <w:sz w:val="20"/>
          <w:szCs w:val="20"/>
          <w:u w:val="none"/>
        </w:rPr>
        <w:t>Δεν συντρέχει τέτοια περίπτωση.</w:t>
      </w:r>
    </w:p>
    <w:p w:rsidR="00830EDE" w:rsidRPr="00625AAA" w:rsidRDefault="006D0985" w:rsidP="007C72BF">
      <w:pPr>
        <w:shd w:val="clear" w:color="auto" w:fill="FFFFFF"/>
        <w:spacing w:after="200" w:line="276" w:lineRule="auto"/>
        <w:ind w:right="14"/>
        <w:rPr>
          <w:rFonts w:ascii="Tahoma" w:hAnsi="Tahoma" w:cs="Tahoma"/>
          <w:b/>
          <w:sz w:val="20"/>
          <w:szCs w:val="20"/>
        </w:rPr>
      </w:pPr>
      <w:r w:rsidRPr="00625AAA">
        <w:rPr>
          <w:rFonts w:ascii="Tahoma" w:hAnsi="Tahoma" w:cs="Tahoma"/>
          <w:b/>
          <w:sz w:val="20"/>
          <w:szCs w:val="20"/>
        </w:rPr>
        <w:t>1</w:t>
      </w:r>
      <w:r w:rsidR="00D75AF4" w:rsidRPr="00625AAA">
        <w:rPr>
          <w:rFonts w:ascii="Tahoma" w:hAnsi="Tahoma" w:cs="Tahoma"/>
          <w:b/>
          <w:sz w:val="20"/>
          <w:szCs w:val="20"/>
        </w:rPr>
        <w:t>0.2</w:t>
      </w:r>
      <w:r w:rsidR="00C675F5" w:rsidRPr="00625AAA">
        <w:rPr>
          <w:rFonts w:ascii="Tahoma" w:hAnsi="Tahoma" w:cs="Tahoma"/>
          <w:b/>
          <w:sz w:val="20"/>
          <w:szCs w:val="20"/>
        </w:rPr>
        <w:t xml:space="preserve"> </w:t>
      </w:r>
      <w:r w:rsidRPr="00625AAA">
        <w:rPr>
          <w:rFonts w:ascii="Tahoma" w:hAnsi="Tahoma" w:cs="Tahoma"/>
          <w:b/>
          <w:sz w:val="20"/>
          <w:szCs w:val="20"/>
        </w:rPr>
        <w:t>Βραχυπρόθεσμες Υποχρεώσεις</w:t>
      </w:r>
    </w:p>
    <w:p w:rsidR="00830EDE" w:rsidRPr="00625AAA" w:rsidRDefault="00D75AF4" w:rsidP="007C72BF">
      <w:pPr>
        <w:shd w:val="clear" w:color="auto" w:fill="FFFFFF"/>
        <w:spacing w:after="200" w:line="276" w:lineRule="auto"/>
        <w:ind w:right="14"/>
        <w:rPr>
          <w:rFonts w:ascii="Tahoma" w:hAnsi="Tahoma" w:cs="Tahoma"/>
          <w:b/>
          <w:sz w:val="20"/>
          <w:szCs w:val="20"/>
        </w:rPr>
      </w:pPr>
      <w:r w:rsidRPr="00625AAA">
        <w:rPr>
          <w:rFonts w:ascii="Tahoma" w:hAnsi="Tahoma" w:cs="Tahoma"/>
          <w:b/>
          <w:sz w:val="20"/>
          <w:szCs w:val="20"/>
        </w:rPr>
        <w:t>10.2</w:t>
      </w:r>
      <w:r w:rsidR="00CC4382" w:rsidRPr="00625AAA">
        <w:rPr>
          <w:rFonts w:ascii="Tahoma" w:hAnsi="Tahoma" w:cs="Tahoma"/>
          <w:b/>
          <w:sz w:val="20"/>
          <w:szCs w:val="20"/>
        </w:rPr>
        <w:t>.1</w:t>
      </w:r>
      <w:r w:rsidR="00830EDE" w:rsidRPr="00625AAA">
        <w:rPr>
          <w:rFonts w:ascii="Tahoma" w:hAnsi="Tahoma" w:cs="Tahoma"/>
          <w:b/>
          <w:sz w:val="20"/>
          <w:szCs w:val="20"/>
        </w:rPr>
        <w:t xml:space="preserve"> Εμπορικές υποχρεώσεις</w:t>
      </w:r>
    </w:p>
    <w:p w:rsidR="004C35BB" w:rsidRPr="00625AAA" w:rsidRDefault="00830EDE" w:rsidP="007C72BF">
      <w:pPr>
        <w:shd w:val="clear" w:color="auto" w:fill="FFFFFF"/>
        <w:spacing w:after="200" w:line="276" w:lineRule="auto"/>
        <w:ind w:right="14"/>
        <w:rPr>
          <w:rFonts w:ascii="Tahoma" w:hAnsi="Tahoma" w:cs="Tahoma"/>
          <w:sz w:val="20"/>
          <w:szCs w:val="20"/>
        </w:rPr>
      </w:pPr>
      <w:r w:rsidRPr="00625AAA">
        <w:rPr>
          <w:rFonts w:ascii="Tahoma" w:hAnsi="Tahoma" w:cs="Tahoma"/>
          <w:sz w:val="20"/>
          <w:szCs w:val="20"/>
        </w:rPr>
        <w:t>Οι εμπορικές υποχρεώσεις α</w:t>
      </w:r>
      <w:r w:rsidR="006D0985" w:rsidRPr="00625AAA">
        <w:rPr>
          <w:rFonts w:ascii="Tahoma" w:hAnsi="Tahoma" w:cs="Tahoma"/>
          <w:sz w:val="20"/>
          <w:szCs w:val="20"/>
        </w:rPr>
        <w:t>ναλύονται στον κατωτέρω πίνακα:</w:t>
      </w:r>
    </w:p>
    <w:p w:rsidR="00492C90" w:rsidRPr="00625AAA" w:rsidRDefault="004A64CF" w:rsidP="007C72BF">
      <w:pPr>
        <w:shd w:val="clear" w:color="auto" w:fill="FFFFFF"/>
        <w:spacing w:after="200" w:line="276" w:lineRule="auto"/>
        <w:ind w:right="14"/>
        <w:rPr>
          <w:rFonts w:ascii="Tahoma" w:hAnsi="Tahoma" w:cs="Tahoma"/>
          <w:b/>
          <w:sz w:val="20"/>
          <w:szCs w:val="20"/>
        </w:rPr>
      </w:pPr>
      <w:r>
        <w:rPr>
          <w:rFonts w:ascii="Tahoma" w:hAnsi="Tahoma" w:cs="Tahoma"/>
          <w:b/>
          <w:sz w:val="20"/>
          <w:szCs w:val="20"/>
        </w:rPr>
        <w:fldChar w:fldCharType="begin"/>
      </w:r>
      <w:r>
        <w:rPr>
          <w:rFonts w:ascii="Tahoma" w:hAnsi="Tahoma" w:cs="Tahoma"/>
          <w:b/>
          <w:sz w:val="20"/>
          <w:szCs w:val="20"/>
        </w:rPr>
        <w:instrText xml:space="preserve"> LINK Excel.Sheet.12 "E:\\ΣΚΛΗΡΟΣ ΔΙΣΚΟΣ\\ΕΡΓΑΣΙΑ\\ΦΑΚΕΛΟΣ ΕΛΕΓΚΤΙΚΗΣ ΕΡΓΑΣΙΑΣ\\ΠΕΠΟΝΟΠΟΥΛΟΣ Α.Ε\\ΧΡΗΣΗ 2021\\ΠΕΠΟΝΟΠΟΥΛΟΣ 2021@ΙΣΟΛΟΓΙΣΜΟΣ ΔΕΣΠΟΙΝΑ.xlsx!10.2.1!R1C1:R5C3" "" \a \p </w:instrText>
      </w:r>
      <w:r>
        <w:rPr>
          <w:rFonts w:ascii="Tahoma" w:hAnsi="Tahoma" w:cs="Tahoma"/>
          <w:b/>
          <w:sz w:val="20"/>
          <w:szCs w:val="20"/>
        </w:rPr>
        <w:fldChar w:fldCharType="separate"/>
      </w:r>
      <w:r>
        <w:rPr>
          <w:rFonts w:ascii="Tahoma" w:hAnsi="Tahoma" w:cs="Tahoma"/>
          <w:b/>
          <w:sz w:val="20"/>
          <w:szCs w:val="20"/>
        </w:rPr>
        <w:object w:dxaOrig="6408" w:dyaOrig="1392" w14:anchorId="3E9A8E4D">
          <v:shape id="_x0000_i1034" type="#_x0000_t75" style="width:320.4pt;height:69.6pt">
            <v:imagedata r:id="rId27" o:title=""/>
          </v:shape>
        </w:object>
      </w:r>
      <w:r>
        <w:rPr>
          <w:rFonts w:ascii="Tahoma" w:hAnsi="Tahoma" w:cs="Tahoma"/>
          <w:b/>
          <w:sz w:val="20"/>
          <w:szCs w:val="20"/>
        </w:rPr>
        <w:fldChar w:fldCharType="end"/>
      </w:r>
    </w:p>
    <w:p w:rsidR="00830EDE" w:rsidRPr="00625AAA" w:rsidRDefault="00D71232" w:rsidP="007C72BF">
      <w:pPr>
        <w:shd w:val="clear" w:color="auto" w:fill="FFFFFF"/>
        <w:spacing w:after="200" w:line="276" w:lineRule="auto"/>
        <w:ind w:right="14"/>
        <w:rPr>
          <w:rFonts w:ascii="Tahoma" w:hAnsi="Tahoma" w:cs="Tahoma"/>
          <w:b/>
          <w:sz w:val="20"/>
          <w:szCs w:val="20"/>
        </w:rPr>
      </w:pPr>
      <w:r w:rsidRPr="00625AAA">
        <w:rPr>
          <w:rFonts w:ascii="Tahoma" w:hAnsi="Tahoma" w:cs="Tahoma"/>
          <w:b/>
          <w:sz w:val="20"/>
          <w:szCs w:val="20"/>
        </w:rPr>
        <w:t>10.2</w:t>
      </w:r>
      <w:r w:rsidR="00C675F5" w:rsidRPr="00625AAA">
        <w:rPr>
          <w:rFonts w:ascii="Tahoma" w:hAnsi="Tahoma" w:cs="Tahoma"/>
          <w:b/>
          <w:sz w:val="20"/>
          <w:szCs w:val="20"/>
        </w:rPr>
        <w:t>.2</w:t>
      </w:r>
      <w:r w:rsidR="00830EDE" w:rsidRPr="00625AAA">
        <w:rPr>
          <w:rFonts w:ascii="Tahoma" w:hAnsi="Tahoma" w:cs="Tahoma"/>
          <w:b/>
          <w:sz w:val="20"/>
          <w:szCs w:val="20"/>
        </w:rPr>
        <w:t xml:space="preserve"> Λοιπές υποχρεώσεις</w:t>
      </w:r>
    </w:p>
    <w:p w:rsidR="00830EDE" w:rsidRDefault="00830EDE" w:rsidP="006D0985">
      <w:pPr>
        <w:shd w:val="clear" w:color="auto" w:fill="FFFFFF"/>
        <w:spacing w:after="200" w:line="276" w:lineRule="auto"/>
        <w:ind w:right="14"/>
        <w:rPr>
          <w:rFonts w:ascii="Tahoma" w:hAnsi="Tahoma" w:cs="Tahoma"/>
          <w:sz w:val="20"/>
          <w:szCs w:val="20"/>
        </w:rPr>
      </w:pPr>
      <w:r w:rsidRPr="00625AAA">
        <w:rPr>
          <w:rFonts w:ascii="Tahoma" w:hAnsi="Tahoma" w:cs="Tahoma"/>
          <w:sz w:val="20"/>
          <w:szCs w:val="20"/>
        </w:rPr>
        <w:t>Οι λοιπές υποχρεώσεις α</w:t>
      </w:r>
      <w:bookmarkStart w:id="19" w:name="_Toc446415457"/>
      <w:r w:rsidR="006D0985" w:rsidRPr="00625AAA">
        <w:rPr>
          <w:rFonts w:ascii="Tahoma" w:hAnsi="Tahoma" w:cs="Tahoma"/>
          <w:sz w:val="20"/>
          <w:szCs w:val="20"/>
        </w:rPr>
        <w:t>ναλύονται στον κατωτέρω πίνακα:</w:t>
      </w:r>
    </w:p>
    <w:p w:rsidR="00F72D07" w:rsidRPr="00625AAA" w:rsidRDefault="004A64CF" w:rsidP="006D0985">
      <w:pPr>
        <w:shd w:val="clear" w:color="auto" w:fill="FFFFFF"/>
        <w:spacing w:after="200" w:line="276" w:lineRule="auto"/>
        <w:ind w:right="14"/>
        <w:rPr>
          <w:rFonts w:ascii="Tahoma" w:hAnsi="Tahoma" w:cs="Tahoma"/>
          <w:sz w:val="20"/>
          <w:szCs w:val="20"/>
        </w:rPr>
      </w:pPr>
      <w:r>
        <w:rPr>
          <w:rFonts w:ascii="Tahoma" w:hAnsi="Tahoma" w:cs="Tahoma"/>
          <w:sz w:val="20"/>
          <w:szCs w:val="20"/>
        </w:rPr>
        <w:fldChar w:fldCharType="begin"/>
      </w:r>
      <w:r>
        <w:rPr>
          <w:rFonts w:ascii="Tahoma" w:hAnsi="Tahoma" w:cs="Tahoma"/>
          <w:sz w:val="20"/>
          <w:szCs w:val="20"/>
        </w:rPr>
        <w:instrText xml:space="preserve"> LINK Excel.Sheet.12 "E:\\ΣΚΛΗΡΟΣ ΔΙΣΚΟΣ\\ΕΡΓΑΣΙΑ\\ΦΑΚΕΛΟΣ ΕΛΕΓΚΤΙΚΗΣ ΕΡΓΑΣΙΑΣ\\ΠΕΠΟΝΟΠΟΥΛΟΣ Α.Ε\\ΧΡΗΣΗ 2021\\ΠΕΠΟΝΟΠΟΥΛΟΣ 2021@ΙΣΟΛΟΓΙΣΜΟΣ ΔΕΣΠΟΙΝΑ.xlsx!10.2.2!R1C1:R5C3" "" \a \p </w:instrText>
      </w:r>
      <w:r>
        <w:rPr>
          <w:rFonts w:ascii="Tahoma" w:hAnsi="Tahoma" w:cs="Tahoma"/>
          <w:sz w:val="20"/>
          <w:szCs w:val="20"/>
        </w:rPr>
        <w:fldChar w:fldCharType="separate"/>
      </w:r>
      <w:r>
        <w:rPr>
          <w:rFonts w:ascii="Tahoma" w:hAnsi="Tahoma" w:cs="Tahoma"/>
          <w:sz w:val="20"/>
          <w:szCs w:val="20"/>
        </w:rPr>
        <w:object w:dxaOrig="6408" w:dyaOrig="1404" w14:anchorId="5C403977">
          <v:shape id="_x0000_i1035" type="#_x0000_t75" style="width:320.4pt;height:70.2pt">
            <v:imagedata r:id="rId28" o:title=""/>
          </v:shape>
        </w:object>
      </w:r>
      <w:r>
        <w:rPr>
          <w:rFonts w:ascii="Tahoma" w:hAnsi="Tahoma" w:cs="Tahoma"/>
          <w:sz w:val="20"/>
          <w:szCs w:val="20"/>
        </w:rPr>
        <w:fldChar w:fldCharType="end"/>
      </w:r>
    </w:p>
    <w:p w:rsidR="002D064D" w:rsidRPr="00625AAA" w:rsidRDefault="00C675F5" w:rsidP="007C72BF">
      <w:pPr>
        <w:pStyle w:val="1"/>
        <w:jc w:val="both"/>
        <w:rPr>
          <w:rFonts w:ascii="Tahoma" w:hAnsi="Tahoma" w:cs="Tahoma"/>
          <w:sz w:val="20"/>
          <w:szCs w:val="20"/>
        </w:rPr>
      </w:pPr>
      <w:r w:rsidRPr="00625AAA">
        <w:rPr>
          <w:rFonts w:ascii="Tahoma" w:hAnsi="Tahoma" w:cs="Tahoma"/>
          <w:sz w:val="20"/>
          <w:szCs w:val="20"/>
        </w:rPr>
        <w:t>11</w:t>
      </w:r>
      <w:r w:rsidR="002D064D" w:rsidRPr="00625AAA">
        <w:rPr>
          <w:rFonts w:ascii="Tahoma" w:hAnsi="Tahoma" w:cs="Tahoma"/>
          <w:sz w:val="20"/>
          <w:szCs w:val="20"/>
        </w:rPr>
        <w:t>. Έσοδα και έξοδα σημαντικού ποσού ή ιδιαίτερης συχνότητας ή σημασίας</w:t>
      </w:r>
    </w:p>
    <w:p w:rsidR="00396A50" w:rsidRPr="00625AAA" w:rsidRDefault="002D064D" w:rsidP="006D0985">
      <w:pPr>
        <w:shd w:val="clear" w:color="auto" w:fill="FFFFFF"/>
        <w:spacing w:after="200" w:line="276" w:lineRule="auto"/>
        <w:ind w:right="14"/>
        <w:rPr>
          <w:rFonts w:ascii="Tahoma" w:hAnsi="Tahoma" w:cs="Tahoma"/>
          <w:sz w:val="20"/>
          <w:szCs w:val="20"/>
        </w:rPr>
      </w:pPr>
      <w:r w:rsidRPr="00625AAA">
        <w:rPr>
          <w:rFonts w:ascii="Tahoma" w:hAnsi="Tahoma" w:cs="Tahoma"/>
          <w:sz w:val="20"/>
          <w:szCs w:val="20"/>
        </w:rPr>
        <w:lastRenderedPageBreak/>
        <w:t>Ακολουθεί ανάλυση αυτών των εσόδων και</w:t>
      </w:r>
      <w:r w:rsidR="006D0985" w:rsidRPr="00625AAA">
        <w:rPr>
          <w:rFonts w:ascii="Tahoma" w:hAnsi="Tahoma" w:cs="Tahoma"/>
          <w:sz w:val="20"/>
          <w:szCs w:val="20"/>
        </w:rPr>
        <w:t xml:space="preserve"> εξόδων στους παρακάτω πίνακες:</w:t>
      </w:r>
    </w:p>
    <w:p w:rsidR="00D75AF4" w:rsidRDefault="004A64CF" w:rsidP="006D0985">
      <w:pPr>
        <w:shd w:val="clear" w:color="auto" w:fill="FFFFFF"/>
        <w:spacing w:after="200" w:line="276" w:lineRule="auto"/>
        <w:ind w:right="14"/>
        <w:rPr>
          <w:rFonts w:ascii="Tahoma" w:hAnsi="Tahoma" w:cs="Tahoma"/>
          <w:sz w:val="20"/>
          <w:szCs w:val="20"/>
        </w:rPr>
      </w:pPr>
      <w:r>
        <w:rPr>
          <w:rFonts w:ascii="Tahoma" w:hAnsi="Tahoma" w:cs="Tahoma"/>
          <w:sz w:val="20"/>
          <w:szCs w:val="20"/>
        </w:rPr>
        <w:fldChar w:fldCharType="begin"/>
      </w:r>
      <w:r>
        <w:rPr>
          <w:rFonts w:ascii="Tahoma" w:hAnsi="Tahoma" w:cs="Tahoma"/>
          <w:sz w:val="20"/>
          <w:szCs w:val="20"/>
        </w:rPr>
        <w:instrText xml:space="preserve"> LINK Excel.Sheet.12 "E:\\ΣΚΛΗΡΟΣ ΔΙΣΚΟΣ\\ΕΡΓΑΣΙΑ\\ΦΑΚΕΛΟΣ ΕΛΕΓΚΤΙΚΗΣ ΕΡΓΑΣΙΑΣ\\ΠΕΠΟΝΟΠΟΥΛΟΣ Α.Ε\\ΧΡΗΣΗ 2021\\ΠΕΠΟΝΟΠΟΥΛΟΣ 2021@ΙΣΟΛΟΓΙΣΜΟΣ ΔΕΣΠΟΙΝΑ.xlsx!12!R1C1:R5C3" "" \a \p </w:instrText>
      </w:r>
      <w:r>
        <w:rPr>
          <w:rFonts w:ascii="Tahoma" w:hAnsi="Tahoma" w:cs="Tahoma"/>
          <w:sz w:val="20"/>
          <w:szCs w:val="20"/>
        </w:rPr>
        <w:fldChar w:fldCharType="separate"/>
      </w:r>
      <w:r>
        <w:rPr>
          <w:rFonts w:ascii="Tahoma" w:hAnsi="Tahoma" w:cs="Tahoma"/>
          <w:sz w:val="20"/>
          <w:szCs w:val="20"/>
        </w:rPr>
        <w:object w:dxaOrig="7860" w:dyaOrig="1392" w14:anchorId="0D1005FA">
          <v:shape id="_x0000_i1036" type="#_x0000_t75" style="width:393pt;height:69.6pt">
            <v:imagedata r:id="rId29" o:title=""/>
          </v:shape>
        </w:object>
      </w:r>
      <w:r>
        <w:rPr>
          <w:rFonts w:ascii="Tahoma" w:hAnsi="Tahoma" w:cs="Tahoma"/>
          <w:sz w:val="20"/>
          <w:szCs w:val="20"/>
        </w:rPr>
        <w:fldChar w:fldCharType="end"/>
      </w:r>
    </w:p>
    <w:p w:rsidR="00F72D07" w:rsidRDefault="004A64CF" w:rsidP="006D0985">
      <w:pPr>
        <w:shd w:val="clear" w:color="auto" w:fill="FFFFFF"/>
        <w:spacing w:after="200" w:line="276" w:lineRule="auto"/>
        <w:ind w:right="14"/>
        <w:rPr>
          <w:rFonts w:ascii="Tahoma" w:hAnsi="Tahoma" w:cs="Tahoma"/>
          <w:sz w:val="20"/>
          <w:szCs w:val="20"/>
        </w:rPr>
      </w:pPr>
      <w:r>
        <w:rPr>
          <w:rFonts w:ascii="Tahoma" w:hAnsi="Tahoma" w:cs="Tahoma"/>
          <w:sz w:val="20"/>
          <w:szCs w:val="20"/>
        </w:rPr>
        <w:fldChar w:fldCharType="begin"/>
      </w:r>
      <w:r>
        <w:rPr>
          <w:rFonts w:ascii="Tahoma" w:hAnsi="Tahoma" w:cs="Tahoma"/>
          <w:sz w:val="20"/>
          <w:szCs w:val="20"/>
        </w:rPr>
        <w:instrText xml:space="preserve"> LINK Excel.Sheet.12 "E:\\ΣΚΛΗΡΟΣ ΔΙΣΚΟΣ\\ΕΡΓΑΣΙΑ\\ΦΑΚΕΛΟΣ ΕΛΕΓΚΤΙΚΗΣ ΕΡΓΑΣΙΑΣ\\ΠΕΠΟΝΟΠΟΥΛΟΣ Α.Ε\\ΧΡΗΣΗ 2021\\ΠΕΠΟΝΟΠΟΥΛΟΣ 2021@ΙΣΟΛΟΓΙΣΜΟΣ ΔΕΣΠΟΙΝΑ.xlsx!12!R9C1:R17C3" "" \a \p </w:instrText>
      </w:r>
      <w:r>
        <w:rPr>
          <w:rFonts w:ascii="Tahoma" w:hAnsi="Tahoma" w:cs="Tahoma"/>
          <w:sz w:val="20"/>
          <w:szCs w:val="20"/>
        </w:rPr>
        <w:fldChar w:fldCharType="separate"/>
      </w:r>
      <w:r>
        <w:rPr>
          <w:rFonts w:ascii="Tahoma" w:hAnsi="Tahoma" w:cs="Tahoma"/>
          <w:sz w:val="20"/>
          <w:szCs w:val="20"/>
        </w:rPr>
        <w:object w:dxaOrig="7860" w:dyaOrig="1896" w14:anchorId="71C7585F">
          <v:shape id="_x0000_i1037" type="#_x0000_t75" style="width:393pt;height:94.8pt">
            <v:imagedata r:id="rId30" o:title=""/>
          </v:shape>
        </w:object>
      </w:r>
      <w:r>
        <w:rPr>
          <w:rFonts w:ascii="Tahoma" w:hAnsi="Tahoma" w:cs="Tahoma"/>
          <w:sz w:val="20"/>
          <w:szCs w:val="20"/>
        </w:rPr>
        <w:fldChar w:fldCharType="end"/>
      </w:r>
    </w:p>
    <w:p w:rsidR="00830EDE" w:rsidRPr="00625AAA" w:rsidRDefault="00C675F5" w:rsidP="007C72BF">
      <w:pPr>
        <w:pStyle w:val="1"/>
        <w:jc w:val="left"/>
        <w:rPr>
          <w:rFonts w:ascii="Tahoma" w:hAnsi="Tahoma" w:cs="Tahoma"/>
          <w:sz w:val="20"/>
          <w:szCs w:val="20"/>
        </w:rPr>
      </w:pPr>
      <w:r w:rsidRPr="00625AAA">
        <w:rPr>
          <w:rFonts w:ascii="Tahoma" w:hAnsi="Tahoma" w:cs="Tahoma"/>
          <w:sz w:val="20"/>
          <w:szCs w:val="20"/>
        </w:rPr>
        <w:t>12</w:t>
      </w:r>
      <w:r w:rsidR="00830EDE" w:rsidRPr="00625AAA">
        <w:rPr>
          <w:rFonts w:ascii="Tahoma" w:hAnsi="Tahoma" w:cs="Tahoma"/>
          <w:sz w:val="20"/>
          <w:szCs w:val="20"/>
        </w:rPr>
        <w:t>. Τόκοι που ενσωματώθηκαν στην αξία περιουσιακών στοιχείων στην περίοδο</w:t>
      </w:r>
      <w:bookmarkEnd w:id="19"/>
    </w:p>
    <w:p w:rsidR="00830EDE" w:rsidRPr="00625AAA" w:rsidRDefault="00830EDE" w:rsidP="007C72BF">
      <w:pPr>
        <w:shd w:val="clear" w:color="auto" w:fill="FFFFFF"/>
        <w:spacing w:after="200" w:line="276" w:lineRule="auto"/>
        <w:ind w:right="14"/>
        <w:rPr>
          <w:rFonts w:ascii="Tahoma" w:hAnsi="Tahoma" w:cs="Tahoma"/>
          <w:sz w:val="20"/>
          <w:szCs w:val="20"/>
        </w:rPr>
      </w:pPr>
      <w:r w:rsidRPr="00625AAA">
        <w:rPr>
          <w:rFonts w:ascii="Tahoma" w:hAnsi="Tahoma" w:cs="Tahoma"/>
          <w:sz w:val="20"/>
          <w:szCs w:val="20"/>
        </w:rPr>
        <w:t>Δεν υπάρχουν τέτοια κονδύλια.</w:t>
      </w:r>
    </w:p>
    <w:p w:rsidR="00830EDE" w:rsidRPr="00625AAA" w:rsidRDefault="00C675F5" w:rsidP="007C72BF">
      <w:pPr>
        <w:shd w:val="clear" w:color="auto" w:fill="FFFFFF"/>
        <w:spacing w:after="200" w:line="276" w:lineRule="auto"/>
        <w:ind w:right="14"/>
        <w:jc w:val="left"/>
        <w:rPr>
          <w:rFonts w:ascii="Tahoma" w:hAnsi="Tahoma" w:cs="Tahoma"/>
          <w:b/>
          <w:sz w:val="20"/>
          <w:szCs w:val="20"/>
          <w:u w:val="single"/>
        </w:rPr>
      </w:pPr>
      <w:r w:rsidRPr="00625AAA">
        <w:rPr>
          <w:rFonts w:ascii="Tahoma" w:hAnsi="Tahoma" w:cs="Tahoma"/>
          <w:b/>
          <w:sz w:val="20"/>
          <w:szCs w:val="20"/>
          <w:u w:val="single"/>
        </w:rPr>
        <w:t>13</w:t>
      </w:r>
      <w:r w:rsidR="00830EDE" w:rsidRPr="00625AAA">
        <w:rPr>
          <w:rFonts w:ascii="Tahoma" w:hAnsi="Tahoma" w:cs="Tahoma"/>
          <w:b/>
          <w:sz w:val="20"/>
          <w:szCs w:val="20"/>
          <w:u w:val="single"/>
        </w:rPr>
        <w:t>.Προτεινόμενη διάθεση κερδών</w:t>
      </w:r>
    </w:p>
    <w:p w:rsidR="00830EDE" w:rsidRDefault="00C675F5" w:rsidP="007C72BF">
      <w:pPr>
        <w:pStyle w:val="1"/>
        <w:jc w:val="left"/>
        <w:rPr>
          <w:rFonts w:ascii="Tahoma" w:hAnsi="Tahoma" w:cs="Tahoma"/>
          <w:b w:val="0"/>
          <w:sz w:val="20"/>
          <w:szCs w:val="20"/>
          <w:u w:val="none"/>
        </w:rPr>
      </w:pPr>
      <w:bookmarkStart w:id="20" w:name="_Toc446415464"/>
      <w:r w:rsidRPr="00625AAA">
        <w:rPr>
          <w:rFonts w:ascii="Tahoma" w:hAnsi="Tahoma" w:cs="Tahoma"/>
          <w:b w:val="0"/>
          <w:sz w:val="20"/>
          <w:szCs w:val="20"/>
          <w:u w:val="none"/>
        </w:rPr>
        <w:t>Το Διοικητικό Συμβούλιο προτείνει στην προσεχή Τακτική Γενική Συνέλευση των Μετόχων, τη διάθεση των καθαρών μετά από φόρους κερδών ως ακολούθως:</w:t>
      </w:r>
    </w:p>
    <w:p w:rsidR="00F72D07" w:rsidRDefault="004A64CF" w:rsidP="007C72BF">
      <w:pPr>
        <w:pStyle w:val="1"/>
        <w:jc w:val="left"/>
        <w:rPr>
          <w:rFonts w:ascii="Tahoma" w:hAnsi="Tahoma" w:cs="Tahoma"/>
          <w:b w:val="0"/>
          <w:sz w:val="20"/>
          <w:szCs w:val="20"/>
          <w:u w:val="none"/>
        </w:rPr>
      </w:pPr>
      <w:r>
        <w:rPr>
          <w:rFonts w:ascii="Tahoma" w:hAnsi="Tahoma" w:cs="Tahoma"/>
          <w:b w:val="0"/>
          <w:sz w:val="20"/>
          <w:szCs w:val="20"/>
          <w:u w:val="none"/>
        </w:rPr>
        <w:fldChar w:fldCharType="begin"/>
      </w:r>
      <w:r>
        <w:rPr>
          <w:rFonts w:ascii="Tahoma" w:hAnsi="Tahoma" w:cs="Tahoma"/>
          <w:b w:val="0"/>
          <w:sz w:val="20"/>
          <w:szCs w:val="20"/>
          <w:u w:val="none"/>
        </w:rPr>
        <w:instrText xml:space="preserve"> LINK Excel.Sheet.12 "E:\\ΣΚΛΗΡΟΣ ΔΙΣΚΟΣ\\ΕΡΓΑΣΙΑ\\ΦΑΚΕΛΟΣ ΕΛΕΓΚΤΙΚΗΣ ΕΡΓΑΣΙΑΣ\\ΠΕΠΟΝΟΠΟΥΛΟΣ Α.Ε\\ΧΡΗΣΗ 2021\\ΠΕΠΟΝΟΠΟΥΛΟΣ 2021@ΙΣΟΛΟΓΙΣΜΟΣ ΔΕΣΠΟΙΝΑ.xlsx!13!R1C1:R6C2" "" \a \p </w:instrText>
      </w:r>
      <w:r>
        <w:rPr>
          <w:rFonts w:ascii="Tahoma" w:hAnsi="Tahoma" w:cs="Tahoma"/>
          <w:b w:val="0"/>
          <w:sz w:val="20"/>
          <w:szCs w:val="20"/>
          <w:u w:val="none"/>
        </w:rPr>
        <w:fldChar w:fldCharType="separate"/>
      </w:r>
      <w:r>
        <w:rPr>
          <w:rFonts w:ascii="Tahoma" w:hAnsi="Tahoma" w:cs="Tahoma"/>
          <w:b w:val="0"/>
          <w:sz w:val="20"/>
          <w:szCs w:val="20"/>
          <w:u w:val="none"/>
        </w:rPr>
        <w:object w:dxaOrig="4536" w:dyaOrig="1392" w14:anchorId="770BAF19">
          <v:shape id="_x0000_i1038" type="#_x0000_t75" style="width:226.8pt;height:69.6pt">
            <v:imagedata r:id="rId31" o:title=""/>
          </v:shape>
        </w:object>
      </w:r>
      <w:r>
        <w:rPr>
          <w:rFonts w:ascii="Tahoma" w:hAnsi="Tahoma" w:cs="Tahoma"/>
          <w:b w:val="0"/>
          <w:sz w:val="20"/>
          <w:szCs w:val="20"/>
          <w:u w:val="none"/>
        </w:rPr>
        <w:fldChar w:fldCharType="end"/>
      </w:r>
    </w:p>
    <w:p w:rsidR="00830EDE" w:rsidRPr="00625AAA" w:rsidRDefault="00BB3893" w:rsidP="006D0985">
      <w:pPr>
        <w:pStyle w:val="1"/>
        <w:jc w:val="both"/>
        <w:rPr>
          <w:rFonts w:ascii="Tahoma" w:hAnsi="Tahoma" w:cs="Tahoma"/>
          <w:sz w:val="20"/>
          <w:szCs w:val="20"/>
        </w:rPr>
      </w:pPr>
      <w:bookmarkStart w:id="21" w:name="13!A1"/>
      <w:bookmarkEnd w:id="21"/>
      <w:r w:rsidRPr="00625AAA">
        <w:rPr>
          <w:rFonts w:ascii="Tahoma" w:hAnsi="Tahoma" w:cs="Tahoma"/>
          <w:sz w:val="20"/>
          <w:szCs w:val="20"/>
        </w:rPr>
        <w:t>14</w:t>
      </w:r>
      <w:r w:rsidR="00830EDE" w:rsidRPr="00625AAA">
        <w:rPr>
          <w:rFonts w:ascii="Tahoma" w:hAnsi="Tahoma" w:cs="Tahoma"/>
          <w:sz w:val="20"/>
          <w:szCs w:val="20"/>
        </w:rPr>
        <w:t>. Καταβληθέντα μερίσματα στην περίοδο</w:t>
      </w:r>
    </w:p>
    <w:p w:rsidR="00830EDE" w:rsidRPr="00096AB3" w:rsidRDefault="00BB3893" w:rsidP="007C72BF">
      <w:pPr>
        <w:pStyle w:val="1"/>
        <w:jc w:val="both"/>
        <w:rPr>
          <w:rFonts w:ascii="Tahoma" w:hAnsi="Tahoma" w:cs="Tahoma"/>
          <w:b w:val="0"/>
          <w:sz w:val="20"/>
          <w:szCs w:val="20"/>
          <w:u w:val="none"/>
        </w:rPr>
      </w:pPr>
      <w:r w:rsidRPr="00625AAA">
        <w:rPr>
          <w:rFonts w:ascii="Tahoma" w:hAnsi="Tahoma" w:cs="Tahoma"/>
          <w:b w:val="0"/>
          <w:sz w:val="20"/>
          <w:szCs w:val="20"/>
          <w:u w:val="none"/>
        </w:rPr>
        <w:t>Στην κλειόμενη περίοδο</w:t>
      </w:r>
      <w:r w:rsidR="002D064D" w:rsidRPr="00625AAA">
        <w:rPr>
          <w:rFonts w:ascii="Tahoma" w:hAnsi="Tahoma" w:cs="Tahoma"/>
          <w:b w:val="0"/>
          <w:sz w:val="20"/>
          <w:szCs w:val="20"/>
          <w:u w:val="none"/>
        </w:rPr>
        <w:t xml:space="preserve"> </w:t>
      </w:r>
      <w:r w:rsidR="00830EDE" w:rsidRPr="00625AAA">
        <w:rPr>
          <w:rFonts w:ascii="Tahoma" w:hAnsi="Tahoma" w:cs="Tahoma"/>
          <w:b w:val="0"/>
          <w:sz w:val="20"/>
          <w:szCs w:val="20"/>
          <w:u w:val="none"/>
        </w:rPr>
        <w:t>καταβλήθηκαν μερίσματα</w:t>
      </w:r>
      <w:r w:rsidR="004E5BCB">
        <w:rPr>
          <w:rFonts w:ascii="Tahoma" w:hAnsi="Tahoma" w:cs="Tahoma"/>
          <w:b w:val="0"/>
          <w:sz w:val="20"/>
          <w:szCs w:val="20"/>
          <w:u w:val="none"/>
        </w:rPr>
        <w:t xml:space="preserve"> ποσού € </w:t>
      </w:r>
      <w:r w:rsidR="00623E90">
        <w:rPr>
          <w:rFonts w:ascii="Tahoma" w:hAnsi="Tahoma" w:cs="Tahoma"/>
          <w:b w:val="0"/>
          <w:sz w:val="20"/>
          <w:szCs w:val="20"/>
          <w:u w:val="none"/>
        </w:rPr>
        <w:t>375</w:t>
      </w:r>
      <w:r w:rsidR="002D1300" w:rsidRPr="002D1300">
        <w:rPr>
          <w:rFonts w:ascii="Tahoma" w:hAnsi="Tahoma" w:cs="Tahoma"/>
          <w:b w:val="0"/>
          <w:sz w:val="20"/>
          <w:szCs w:val="20"/>
          <w:u w:val="none"/>
        </w:rPr>
        <w:t>,000</w:t>
      </w:r>
      <w:r w:rsidR="004E5BCB">
        <w:rPr>
          <w:rFonts w:ascii="Tahoma" w:hAnsi="Tahoma" w:cs="Tahoma"/>
          <w:b w:val="0"/>
          <w:sz w:val="20"/>
          <w:szCs w:val="20"/>
          <w:u w:val="none"/>
        </w:rPr>
        <w:t xml:space="preserve"> </w:t>
      </w:r>
      <w:r w:rsidR="001610CC" w:rsidRPr="00625AAA">
        <w:rPr>
          <w:rFonts w:ascii="Tahoma" w:hAnsi="Tahoma" w:cs="Tahoma"/>
          <w:b w:val="0"/>
          <w:sz w:val="20"/>
          <w:szCs w:val="20"/>
          <w:u w:val="none"/>
        </w:rPr>
        <w:t>.</w:t>
      </w:r>
      <w:r w:rsidR="00096AB3" w:rsidRPr="00096AB3">
        <w:rPr>
          <w:rFonts w:ascii="Tahoma" w:hAnsi="Tahoma" w:cs="Tahoma"/>
          <w:b w:val="0"/>
          <w:sz w:val="20"/>
          <w:szCs w:val="20"/>
          <w:u w:val="none"/>
        </w:rPr>
        <w:t xml:space="preserve"> </w:t>
      </w:r>
    </w:p>
    <w:p w:rsidR="002D064D" w:rsidRPr="00625AAA" w:rsidRDefault="00BB3893" w:rsidP="007C72BF">
      <w:pPr>
        <w:pStyle w:val="1"/>
        <w:jc w:val="both"/>
        <w:rPr>
          <w:rFonts w:ascii="Tahoma" w:hAnsi="Tahoma" w:cs="Tahoma"/>
          <w:sz w:val="20"/>
          <w:szCs w:val="20"/>
        </w:rPr>
      </w:pPr>
      <w:r w:rsidRPr="00625AAA">
        <w:rPr>
          <w:rFonts w:ascii="Tahoma" w:hAnsi="Tahoma" w:cs="Tahoma"/>
          <w:sz w:val="20"/>
          <w:szCs w:val="20"/>
        </w:rPr>
        <w:t>15</w:t>
      </w:r>
      <w:r w:rsidR="002D064D" w:rsidRPr="00625AAA">
        <w:rPr>
          <w:rFonts w:ascii="Tahoma" w:hAnsi="Tahoma" w:cs="Tahoma"/>
          <w:sz w:val="20"/>
          <w:szCs w:val="20"/>
        </w:rPr>
        <w:t>. Αναβαλλόμενοι φόροι</w:t>
      </w:r>
    </w:p>
    <w:p w:rsidR="00492C90" w:rsidRPr="00625AAA" w:rsidRDefault="002D064D" w:rsidP="007C72BF">
      <w:pPr>
        <w:pStyle w:val="1"/>
        <w:jc w:val="both"/>
        <w:rPr>
          <w:rFonts w:ascii="Tahoma" w:hAnsi="Tahoma" w:cs="Tahoma"/>
          <w:b w:val="0"/>
          <w:sz w:val="20"/>
          <w:szCs w:val="20"/>
          <w:u w:val="none"/>
        </w:rPr>
      </w:pPr>
      <w:r w:rsidRPr="00625AAA">
        <w:rPr>
          <w:rFonts w:ascii="Tahoma" w:hAnsi="Tahoma" w:cs="Tahoma"/>
          <w:b w:val="0"/>
          <w:sz w:val="20"/>
          <w:szCs w:val="20"/>
          <w:u w:val="none"/>
        </w:rPr>
        <w:t>Η εταιρεία δεν έχει επιλέξει την καταχώρηση αναβαλλόμενων φόρων</w:t>
      </w:r>
      <w:r w:rsidR="00492C90">
        <w:rPr>
          <w:rFonts w:ascii="Tahoma" w:hAnsi="Tahoma" w:cs="Tahoma"/>
          <w:b w:val="0"/>
          <w:sz w:val="20"/>
          <w:szCs w:val="20"/>
          <w:u w:val="none"/>
        </w:rPr>
        <w:t>.</w:t>
      </w:r>
    </w:p>
    <w:p w:rsidR="00830EDE" w:rsidRPr="00625AAA" w:rsidRDefault="00BB3893" w:rsidP="007C72BF">
      <w:pPr>
        <w:pStyle w:val="1"/>
        <w:jc w:val="left"/>
        <w:rPr>
          <w:rFonts w:ascii="Tahoma" w:hAnsi="Tahoma" w:cs="Tahoma"/>
          <w:sz w:val="20"/>
          <w:szCs w:val="20"/>
        </w:rPr>
      </w:pPr>
      <w:r w:rsidRPr="00625AAA">
        <w:rPr>
          <w:rFonts w:ascii="Tahoma" w:hAnsi="Tahoma" w:cs="Tahoma"/>
          <w:sz w:val="20"/>
          <w:szCs w:val="20"/>
        </w:rPr>
        <w:t>16</w:t>
      </w:r>
      <w:r w:rsidR="00830EDE" w:rsidRPr="00625AAA">
        <w:rPr>
          <w:rFonts w:ascii="Tahoma" w:hAnsi="Tahoma" w:cs="Tahoma"/>
          <w:sz w:val="20"/>
          <w:szCs w:val="20"/>
        </w:rPr>
        <w:t>. Κατηγορίες και αμοιβές προσωπικού</w:t>
      </w:r>
    </w:p>
    <w:p w:rsidR="00830EDE" w:rsidRDefault="00830EDE" w:rsidP="007C72BF">
      <w:pPr>
        <w:pStyle w:val="1"/>
        <w:jc w:val="both"/>
        <w:rPr>
          <w:rFonts w:ascii="Tahoma" w:hAnsi="Tahoma" w:cs="Tahoma"/>
          <w:b w:val="0"/>
          <w:sz w:val="20"/>
          <w:szCs w:val="20"/>
          <w:u w:val="none"/>
        </w:rPr>
      </w:pPr>
      <w:r w:rsidRPr="00625AAA">
        <w:rPr>
          <w:rFonts w:ascii="Tahoma" w:hAnsi="Tahoma" w:cs="Tahoma"/>
          <w:b w:val="0"/>
          <w:sz w:val="20"/>
          <w:szCs w:val="20"/>
          <w:u w:val="none"/>
        </w:rPr>
        <w:t>Ο μέσος όρος των απασχολούμενων ανά κατηγορία ανέρχεται σε άτομα :</w:t>
      </w:r>
    </w:p>
    <w:p w:rsidR="004E5BCB" w:rsidRPr="00625AAA" w:rsidRDefault="004A64CF" w:rsidP="007C72BF">
      <w:pPr>
        <w:pStyle w:val="1"/>
        <w:jc w:val="both"/>
        <w:rPr>
          <w:rFonts w:ascii="Tahoma" w:hAnsi="Tahoma" w:cs="Tahoma"/>
          <w:b w:val="0"/>
          <w:sz w:val="20"/>
          <w:szCs w:val="20"/>
          <w:u w:val="none"/>
        </w:rPr>
      </w:pPr>
      <w:r>
        <w:rPr>
          <w:rFonts w:ascii="Tahoma" w:hAnsi="Tahoma" w:cs="Tahoma"/>
          <w:b w:val="0"/>
          <w:sz w:val="20"/>
          <w:szCs w:val="20"/>
          <w:u w:val="none"/>
        </w:rPr>
        <w:fldChar w:fldCharType="begin"/>
      </w:r>
      <w:r>
        <w:rPr>
          <w:rFonts w:ascii="Tahoma" w:hAnsi="Tahoma" w:cs="Tahoma"/>
          <w:b w:val="0"/>
          <w:sz w:val="20"/>
          <w:szCs w:val="20"/>
          <w:u w:val="none"/>
        </w:rPr>
        <w:instrText xml:space="preserve"> LINK Excel.Sheet.12 "E:\\ΣΚΛΗΡΟΣ ΔΙΣΚΟΣ\\ΕΡΓΑΣΙΑ\\ΦΑΚΕΛΟΣ ΕΛΕΓΚΤΙΚΗΣ ΕΡΓΑΣΙΑΣ\\ΠΕΠΟΝΟΠΟΥΛΟΣ Α.Ε\\ΧΡΗΣΗ 2021\\ΠΕΠΟΝΟΠΟΥΛΟΣ 2021@ΙΣΟΛΟΓΙΣΜΟΣ ΔΕΣΠΟΙΝΑ.xlsx!17!R1C1:R4C3" "" \a \p </w:instrText>
      </w:r>
      <w:r>
        <w:rPr>
          <w:rFonts w:ascii="Tahoma" w:hAnsi="Tahoma" w:cs="Tahoma"/>
          <w:b w:val="0"/>
          <w:sz w:val="20"/>
          <w:szCs w:val="20"/>
          <w:u w:val="none"/>
        </w:rPr>
        <w:fldChar w:fldCharType="separate"/>
      </w:r>
      <w:r>
        <w:rPr>
          <w:rFonts w:ascii="Tahoma" w:hAnsi="Tahoma" w:cs="Tahoma"/>
          <w:b w:val="0"/>
          <w:sz w:val="20"/>
          <w:szCs w:val="20"/>
          <w:u w:val="none"/>
        </w:rPr>
        <w:object w:dxaOrig="6840" w:dyaOrig="1128" w14:anchorId="06178A51">
          <v:shape id="_x0000_i1039" type="#_x0000_t75" style="width:342pt;height:56.4pt">
            <v:imagedata r:id="rId32" o:title=""/>
          </v:shape>
        </w:object>
      </w:r>
      <w:r>
        <w:rPr>
          <w:rFonts w:ascii="Tahoma" w:hAnsi="Tahoma" w:cs="Tahoma"/>
          <w:b w:val="0"/>
          <w:sz w:val="20"/>
          <w:szCs w:val="20"/>
          <w:u w:val="none"/>
        </w:rPr>
        <w:fldChar w:fldCharType="end"/>
      </w:r>
    </w:p>
    <w:p w:rsidR="00DB0360" w:rsidRDefault="00DB0360" w:rsidP="007C72BF">
      <w:pPr>
        <w:pStyle w:val="1"/>
        <w:jc w:val="both"/>
        <w:rPr>
          <w:rFonts w:ascii="Tahoma" w:hAnsi="Tahoma" w:cs="Tahoma"/>
          <w:b w:val="0"/>
          <w:sz w:val="20"/>
          <w:szCs w:val="20"/>
          <w:u w:val="none"/>
        </w:rPr>
      </w:pPr>
      <w:bookmarkStart w:id="22" w:name="17!A1"/>
      <w:bookmarkEnd w:id="22"/>
    </w:p>
    <w:p w:rsidR="00DB0360" w:rsidRDefault="00DB0360" w:rsidP="007C72BF">
      <w:pPr>
        <w:pStyle w:val="1"/>
        <w:jc w:val="both"/>
        <w:rPr>
          <w:rFonts w:ascii="Tahoma" w:hAnsi="Tahoma" w:cs="Tahoma"/>
          <w:b w:val="0"/>
          <w:sz w:val="20"/>
          <w:szCs w:val="20"/>
          <w:u w:val="none"/>
        </w:rPr>
      </w:pPr>
    </w:p>
    <w:p w:rsidR="002D064D" w:rsidRDefault="00830EDE" w:rsidP="007C72BF">
      <w:pPr>
        <w:pStyle w:val="1"/>
        <w:jc w:val="both"/>
        <w:rPr>
          <w:rFonts w:ascii="Tahoma" w:hAnsi="Tahoma" w:cs="Tahoma"/>
          <w:b w:val="0"/>
          <w:sz w:val="20"/>
          <w:szCs w:val="20"/>
          <w:u w:val="none"/>
        </w:rPr>
      </w:pPr>
      <w:r w:rsidRPr="00625AAA">
        <w:rPr>
          <w:rFonts w:ascii="Tahoma" w:hAnsi="Tahoma" w:cs="Tahoma"/>
          <w:b w:val="0"/>
          <w:sz w:val="20"/>
          <w:szCs w:val="20"/>
          <w:u w:val="none"/>
        </w:rPr>
        <w:lastRenderedPageBreak/>
        <w:t>Η εταιρεία σε σχέση με το απασχολούμενο προσωπικό επιβαρύνθηκε με τα εξής ποσά :</w:t>
      </w:r>
    </w:p>
    <w:p w:rsidR="004E5BCB" w:rsidRPr="00625AAA" w:rsidRDefault="004A64CF" w:rsidP="007C72BF">
      <w:pPr>
        <w:pStyle w:val="1"/>
        <w:jc w:val="both"/>
        <w:rPr>
          <w:rFonts w:ascii="Tahoma" w:hAnsi="Tahoma" w:cs="Tahoma"/>
          <w:b w:val="0"/>
          <w:sz w:val="20"/>
          <w:szCs w:val="20"/>
          <w:u w:val="none"/>
        </w:rPr>
      </w:pPr>
      <w:r>
        <w:rPr>
          <w:rFonts w:ascii="Tahoma" w:hAnsi="Tahoma" w:cs="Tahoma"/>
          <w:b w:val="0"/>
          <w:sz w:val="20"/>
          <w:szCs w:val="20"/>
          <w:u w:val="none"/>
        </w:rPr>
        <w:fldChar w:fldCharType="begin"/>
      </w:r>
      <w:r>
        <w:rPr>
          <w:rFonts w:ascii="Tahoma" w:hAnsi="Tahoma" w:cs="Tahoma"/>
          <w:b w:val="0"/>
          <w:sz w:val="20"/>
          <w:szCs w:val="20"/>
          <w:u w:val="none"/>
        </w:rPr>
        <w:instrText xml:space="preserve"> LINK Excel.Sheet.12 "E:\\ΣΚΛΗΡΟΣ ΔΙΣΚΟΣ\\ΕΡΓΑΣΙΑ\\ΦΑΚΕΛΟΣ ΕΛΕΓΚΤΙΚΗΣ ΕΡΓΑΣΙΑΣ\\ΠΕΠΟΝΟΠΟΥΛΟΣ Α.Ε\\ΧΡΗΣΗ 2021\\ΠΕΠΟΝΟΠΟΥΛΟΣ 2021@ΙΣΟΛΟΓΙΣΜΟΣ ΔΕΣΠΟΙΝΑ.xlsx!17!R8C1:R13C3" "" \a \p </w:instrText>
      </w:r>
      <w:r>
        <w:rPr>
          <w:rFonts w:ascii="Tahoma" w:hAnsi="Tahoma" w:cs="Tahoma"/>
          <w:b w:val="0"/>
          <w:sz w:val="20"/>
          <w:szCs w:val="20"/>
          <w:u w:val="none"/>
        </w:rPr>
        <w:fldChar w:fldCharType="separate"/>
      </w:r>
      <w:r>
        <w:rPr>
          <w:rFonts w:ascii="Tahoma" w:hAnsi="Tahoma" w:cs="Tahoma"/>
          <w:b w:val="0"/>
          <w:sz w:val="20"/>
          <w:szCs w:val="20"/>
          <w:u w:val="none"/>
        </w:rPr>
        <w:object w:dxaOrig="6840" w:dyaOrig="1920" w14:anchorId="77C74CE0">
          <v:shape id="_x0000_i1040" type="#_x0000_t75" style="width:342pt;height:96pt">
            <v:imagedata r:id="rId33" o:title=""/>
          </v:shape>
        </w:object>
      </w:r>
      <w:r>
        <w:rPr>
          <w:rFonts w:ascii="Tahoma" w:hAnsi="Tahoma" w:cs="Tahoma"/>
          <w:b w:val="0"/>
          <w:sz w:val="20"/>
          <w:szCs w:val="20"/>
          <w:u w:val="none"/>
        </w:rPr>
        <w:fldChar w:fldCharType="end"/>
      </w:r>
    </w:p>
    <w:p w:rsidR="004C728F" w:rsidRPr="00625AAA" w:rsidRDefault="00BB3893" w:rsidP="007C72BF">
      <w:pPr>
        <w:pStyle w:val="1"/>
        <w:jc w:val="both"/>
        <w:rPr>
          <w:rFonts w:ascii="Tahoma" w:hAnsi="Tahoma" w:cs="Tahoma"/>
          <w:sz w:val="20"/>
          <w:szCs w:val="20"/>
        </w:rPr>
      </w:pPr>
      <w:r w:rsidRPr="00625AAA">
        <w:rPr>
          <w:rFonts w:ascii="Tahoma" w:hAnsi="Tahoma" w:cs="Tahoma"/>
          <w:sz w:val="20"/>
          <w:szCs w:val="20"/>
        </w:rPr>
        <w:t>17</w:t>
      </w:r>
      <w:r w:rsidR="004C728F" w:rsidRPr="00625AAA">
        <w:rPr>
          <w:rFonts w:ascii="Tahoma" w:hAnsi="Tahoma" w:cs="Tahoma"/>
          <w:sz w:val="20"/>
          <w:szCs w:val="20"/>
        </w:rPr>
        <w:t>.</w:t>
      </w:r>
      <w:r w:rsidR="00503C27" w:rsidRPr="00625AAA">
        <w:rPr>
          <w:rFonts w:ascii="Tahoma" w:hAnsi="Tahoma" w:cs="Tahoma"/>
          <w:sz w:val="20"/>
          <w:szCs w:val="20"/>
        </w:rPr>
        <w:t>Ανάλυση του κύκλου εργασιών ανά κατηγορίες δραστηριότητας και γεωγραφικές περιοχές</w:t>
      </w:r>
    </w:p>
    <w:p w:rsidR="00503C27" w:rsidRDefault="00503C27" w:rsidP="007C72BF">
      <w:pPr>
        <w:pStyle w:val="1"/>
        <w:jc w:val="both"/>
        <w:rPr>
          <w:rFonts w:ascii="Tahoma" w:hAnsi="Tahoma" w:cs="Tahoma"/>
          <w:b w:val="0"/>
          <w:sz w:val="20"/>
          <w:szCs w:val="20"/>
          <w:u w:val="none"/>
        </w:rPr>
      </w:pPr>
      <w:r w:rsidRPr="00625AAA">
        <w:rPr>
          <w:rFonts w:ascii="Tahoma" w:hAnsi="Tahoma" w:cs="Tahoma"/>
          <w:b w:val="0"/>
          <w:sz w:val="20"/>
          <w:szCs w:val="20"/>
          <w:u w:val="none"/>
        </w:rPr>
        <w:t>Ο κύκλος εργασιών αναλύεται ως εξής :</w:t>
      </w:r>
    </w:p>
    <w:p w:rsidR="00B10B6B" w:rsidRPr="00625AAA" w:rsidRDefault="004A64CF" w:rsidP="007C72BF">
      <w:pPr>
        <w:pStyle w:val="1"/>
        <w:jc w:val="both"/>
        <w:rPr>
          <w:rFonts w:ascii="Tahoma" w:hAnsi="Tahoma" w:cs="Tahoma"/>
          <w:b w:val="0"/>
          <w:sz w:val="20"/>
          <w:szCs w:val="20"/>
          <w:u w:val="none"/>
        </w:rPr>
      </w:pPr>
      <w:r>
        <w:rPr>
          <w:rFonts w:ascii="Tahoma" w:hAnsi="Tahoma" w:cs="Tahoma"/>
          <w:b w:val="0"/>
          <w:sz w:val="20"/>
          <w:szCs w:val="20"/>
          <w:u w:val="none"/>
        </w:rPr>
        <w:fldChar w:fldCharType="begin"/>
      </w:r>
      <w:r>
        <w:rPr>
          <w:rFonts w:ascii="Tahoma" w:hAnsi="Tahoma" w:cs="Tahoma"/>
          <w:b w:val="0"/>
          <w:sz w:val="20"/>
          <w:szCs w:val="20"/>
          <w:u w:val="none"/>
        </w:rPr>
        <w:instrText xml:space="preserve"> LINK Excel.Sheet.12 "E:\\ΣΚΛΗΡΟΣ ΔΙΣΚΟΣ\\ΕΡΓΑΣΙΑ\\ΦΑΚΕΛΟΣ ΕΛΕΓΚΤΙΚΗΣ ΕΡΓΑΣΙΑΣ\\ΠΕΠΟΝΟΠΟΥΛΟΣ Α.Ε\\ΧΡΗΣΗ 2021\\ΠΕΠΟΝΟΠΟΥΛΟΣ 2021@ΙΣΟΛΟΓΙΣΜΟΣ ΔΕΣΠΟΙΝΑ.xlsx!18!R1C1:R12C3" "" \a \p </w:instrText>
      </w:r>
      <w:r>
        <w:rPr>
          <w:rFonts w:ascii="Tahoma" w:hAnsi="Tahoma" w:cs="Tahoma"/>
          <w:b w:val="0"/>
          <w:sz w:val="20"/>
          <w:szCs w:val="20"/>
          <w:u w:val="none"/>
        </w:rPr>
        <w:fldChar w:fldCharType="separate"/>
      </w:r>
      <w:r>
        <w:rPr>
          <w:rFonts w:ascii="Tahoma" w:hAnsi="Tahoma" w:cs="Tahoma"/>
          <w:b w:val="0"/>
          <w:sz w:val="20"/>
          <w:szCs w:val="20"/>
          <w:u w:val="none"/>
        </w:rPr>
        <w:object w:dxaOrig="7488" w:dyaOrig="2748" w14:anchorId="4849150D">
          <v:shape id="_x0000_i1041" type="#_x0000_t75" style="width:374.4pt;height:137.4pt">
            <v:imagedata r:id="rId34" o:title=""/>
          </v:shape>
        </w:object>
      </w:r>
      <w:r>
        <w:rPr>
          <w:rFonts w:ascii="Tahoma" w:hAnsi="Tahoma" w:cs="Tahoma"/>
          <w:b w:val="0"/>
          <w:sz w:val="20"/>
          <w:szCs w:val="20"/>
          <w:u w:val="none"/>
        </w:rPr>
        <w:fldChar w:fldCharType="end"/>
      </w:r>
    </w:p>
    <w:p w:rsidR="00830EDE" w:rsidRPr="00625AAA" w:rsidRDefault="00BB3893" w:rsidP="007C72BF">
      <w:pPr>
        <w:pStyle w:val="1"/>
        <w:jc w:val="left"/>
        <w:rPr>
          <w:rFonts w:ascii="Tahoma" w:hAnsi="Tahoma" w:cs="Tahoma"/>
          <w:sz w:val="20"/>
          <w:szCs w:val="20"/>
        </w:rPr>
      </w:pPr>
      <w:bookmarkStart w:id="23" w:name="18!A1"/>
      <w:bookmarkEnd w:id="23"/>
      <w:r w:rsidRPr="00625AAA">
        <w:rPr>
          <w:rFonts w:ascii="Tahoma" w:hAnsi="Tahoma" w:cs="Tahoma"/>
          <w:sz w:val="20"/>
          <w:szCs w:val="20"/>
        </w:rPr>
        <w:t>18</w:t>
      </w:r>
      <w:r w:rsidR="00830EDE" w:rsidRPr="00625AAA">
        <w:rPr>
          <w:rFonts w:ascii="Tahoma" w:hAnsi="Tahoma" w:cs="Tahoma"/>
          <w:sz w:val="20"/>
          <w:szCs w:val="20"/>
        </w:rPr>
        <w:t>. Προκαταβολές και πιστώσεις σε μέλη διοικητικών, διαχειριστικών και εποπτικών οργάνων</w:t>
      </w:r>
      <w:bookmarkEnd w:id="20"/>
    </w:p>
    <w:p w:rsidR="00503C27" w:rsidRPr="002D1300" w:rsidRDefault="00830EDE" w:rsidP="002D1300">
      <w:pPr>
        <w:shd w:val="clear" w:color="auto" w:fill="FFFFFF"/>
        <w:spacing w:after="200" w:line="276" w:lineRule="auto"/>
        <w:ind w:right="14"/>
        <w:rPr>
          <w:rFonts w:ascii="Tahoma" w:hAnsi="Tahoma" w:cs="Tahoma"/>
          <w:sz w:val="20"/>
          <w:szCs w:val="20"/>
        </w:rPr>
      </w:pPr>
      <w:r w:rsidRPr="00625AAA">
        <w:rPr>
          <w:rFonts w:ascii="Tahoma" w:hAnsi="Tahoma" w:cs="Tahoma"/>
          <w:sz w:val="20"/>
          <w:szCs w:val="20"/>
        </w:rPr>
        <w:t>Δεν υπάρχουν τέτοια κονδύλια.</w:t>
      </w:r>
    </w:p>
    <w:p w:rsidR="001C667D" w:rsidRPr="005D42C0" w:rsidRDefault="006D0985" w:rsidP="005D42C0">
      <w:pPr>
        <w:pStyle w:val="1"/>
        <w:jc w:val="both"/>
        <w:rPr>
          <w:rFonts w:ascii="Tahoma" w:hAnsi="Tahoma" w:cs="Tahoma"/>
          <w:sz w:val="20"/>
          <w:szCs w:val="20"/>
        </w:rPr>
      </w:pPr>
      <w:bookmarkStart w:id="24" w:name="_Toc446415468"/>
      <w:r w:rsidRPr="00625AAA">
        <w:rPr>
          <w:rFonts w:ascii="Tahoma" w:hAnsi="Tahoma" w:cs="Tahoma"/>
          <w:sz w:val="20"/>
          <w:szCs w:val="20"/>
        </w:rPr>
        <w:t>﻿</w:t>
      </w:r>
      <w:bookmarkStart w:id="25" w:name="_Toc446415469"/>
      <w:bookmarkEnd w:id="24"/>
      <w:r w:rsidR="002D1300" w:rsidRPr="002D1300">
        <w:rPr>
          <w:rFonts w:ascii="Tahoma" w:hAnsi="Tahoma" w:cs="Tahoma"/>
          <w:sz w:val="20"/>
          <w:szCs w:val="20"/>
        </w:rPr>
        <w:t>19</w:t>
      </w:r>
      <w:r w:rsidR="001C667D" w:rsidRPr="005D42C0">
        <w:rPr>
          <w:rFonts w:ascii="Tahoma" w:hAnsi="Tahoma" w:cs="Tahoma"/>
          <w:sz w:val="20"/>
          <w:szCs w:val="20"/>
        </w:rPr>
        <w:t>. Αμοιβές σε μέλη διοικητικών διαχειριστικών και εποπτικών οργάνων</w:t>
      </w:r>
      <w:bookmarkEnd w:id="25"/>
    </w:p>
    <w:p w:rsidR="006D0985" w:rsidRPr="005851CE" w:rsidRDefault="001C667D" w:rsidP="00583C52">
      <w:pPr>
        <w:shd w:val="clear" w:color="auto" w:fill="FFFFFF"/>
        <w:spacing w:after="200" w:line="276" w:lineRule="auto"/>
        <w:ind w:right="14"/>
        <w:rPr>
          <w:rFonts w:ascii="Tahoma" w:hAnsi="Tahoma" w:cs="Tahoma"/>
          <w:sz w:val="20"/>
          <w:szCs w:val="20"/>
        </w:rPr>
      </w:pPr>
      <w:r w:rsidRPr="005851CE">
        <w:rPr>
          <w:rFonts w:ascii="Tahoma" w:hAnsi="Tahoma" w:cs="Tahoma"/>
          <w:sz w:val="20"/>
          <w:szCs w:val="20"/>
        </w:rPr>
        <w:t>Η Εταιρεία δεν επιβαρύνθηκε με τέτοια ποσά</w:t>
      </w:r>
      <w:r w:rsidR="006D0985" w:rsidRPr="005851CE">
        <w:rPr>
          <w:rFonts w:ascii="Tahoma" w:hAnsi="Tahoma" w:cs="Tahoma"/>
          <w:sz w:val="20"/>
          <w:szCs w:val="20"/>
        </w:rPr>
        <w:t>.</w:t>
      </w:r>
      <w:bookmarkStart w:id="26" w:name="_Toc446415470"/>
    </w:p>
    <w:p w:rsidR="00E33F0B" w:rsidRPr="005851CE" w:rsidRDefault="00DD5914" w:rsidP="006D0985">
      <w:pPr>
        <w:pStyle w:val="1"/>
        <w:jc w:val="both"/>
        <w:rPr>
          <w:rFonts w:ascii="Tahoma" w:hAnsi="Tahoma" w:cs="Tahoma"/>
          <w:sz w:val="20"/>
          <w:szCs w:val="20"/>
        </w:rPr>
      </w:pPr>
      <w:r w:rsidRPr="005851CE">
        <w:rPr>
          <w:rFonts w:ascii="Tahoma" w:hAnsi="Tahoma" w:cs="Tahoma"/>
          <w:sz w:val="20"/>
          <w:szCs w:val="20"/>
        </w:rPr>
        <w:t>2</w:t>
      </w:r>
      <w:r w:rsidR="002D1300" w:rsidRPr="005851CE">
        <w:rPr>
          <w:rFonts w:ascii="Tahoma" w:hAnsi="Tahoma" w:cs="Tahoma"/>
          <w:sz w:val="20"/>
          <w:szCs w:val="20"/>
        </w:rPr>
        <w:t>0</w:t>
      </w:r>
      <w:r w:rsidR="00E33F0B" w:rsidRPr="005851CE">
        <w:rPr>
          <w:rFonts w:ascii="Tahoma" w:hAnsi="Tahoma" w:cs="Tahoma"/>
          <w:sz w:val="20"/>
          <w:szCs w:val="20"/>
        </w:rPr>
        <w:t>. Συναλλαγές με συνδεμένα μέρη</w:t>
      </w:r>
      <w:bookmarkEnd w:id="26"/>
    </w:p>
    <w:p w:rsidR="00B352AC" w:rsidRPr="002D1300" w:rsidRDefault="00B352AC" w:rsidP="007C72BF">
      <w:pPr>
        <w:shd w:val="clear" w:color="auto" w:fill="FFFFFF"/>
        <w:spacing w:after="200" w:line="276" w:lineRule="auto"/>
        <w:ind w:right="14"/>
        <w:rPr>
          <w:rFonts w:ascii="Tahoma" w:hAnsi="Tahoma" w:cs="Tahoma"/>
          <w:sz w:val="20"/>
          <w:szCs w:val="20"/>
        </w:rPr>
      </w:pPr>
      <w:bookmarkStart w:id="27" w:name="25!A1"/>
      <w:bookmarkEnd w:id="27"/>
      <w:r w:rsidRPr="005851CE">
        <w:rPr>
          <w:rFonts w:ascii="Tahoma" w:hAnsi="Tahoma" w:cs="Tahoma"/>
          <w:sz w:val="20"/>
          <w:szCs w:val="20"/>
        </w:rPr>
        <w:t xml:space="preserve">Η εταιρεία </w:t>
      </w:r>
      <w:r w:rsidR="005D42C0" w:rsidRPr="005851CE">
        <w:rPr>
          <w:rFonts w:ascii="Tahoma" w:hAnsi="Tahoma" w:cs="Tahoma"/>
          <w:sz w:val="20"/>
          <w:szCs w:val="20"/>
        </w:rPr>
        <w:t xml:space="preserve">δεν </w:t>
      </w:r>
      <w:r w:rsidRPr="005851CE">
        <w:rPr>
          <w:rFonts w:ascii="Tahoma" w:hAnsi="Tahoma" w:cs="Tahoma"/>
          <w:sz w:val="20"/>
          <w:szCs w:val="20"/>
        </w:rPr>
        <w:t>έχει πραγματοποιήσει συναλλαγές με συνδεμένα μέρη</w:t>
      </w:r>
      <w:r w:rsidR="002D1300" w:rsidRPr="005851CE">
        <w:rPr>
          <w:rFonts w:ascii="Tahoma" w:hAnsi="Tahoma" w:cs="Tahoma"/>
          <w:sz w:val="20"/>
          <w:szCs w:val="20"/>
        </w:rPr>
        <w:t>.</w:t>
      </w:r>
    </w:p>
    <w:p w:rsidR="00830EDE" w:rsidRPr="00625AAA" w:rsidRDefault="001826BA" w:rsidP="007C72BF">
      <w:pPr>
        <w:shd w:val="clear" w:color="auto" w:fill="FFFFFF"/>
        <w:spacing w:after="200" w:line="276" w:lineRule="auto"/>
        <w:ind w:right="14"/>
        <w:jc w:val="left"/>
        <w:rPr>
          <w:rFonts w:ascii="Tahoma" w:hAnsi="Tahoma" w:cs="Tahoma"/>
          <w:b/>
          <w:bCs/>
          <w:sz w:val="20"/>
          <w:szCs w:val="20"/>
          <w:u w:val="single"/>
        </w:rPr>
      </w:pPr>
      <w:bookmarkStart w:id="28" w:name="_Toc446415474"/>
      <w:r w:rsidRPr="00625AAA">
        <w:rPr>
          <w:rFonts w:ascii="Tahoma" w:hAnsi="Tahoma" w:cs="Tahoma"/>
          <w:b/>
          <w:bCs/>
          <w:sz w:val="20"/>
          <w:szCs w:val="20"/>
          <w:u w:val="single"/>
        </w:rPr>
        <w:t>2</w:t>
      </w:r>
      <w:r w:rsidR="002D1300" w:rsidRPr="002D1300">
        <w:rPr>
          <w:rFonts w:ascii="Tahoma" w:hAnsi="Tahoma" w:cs="Tahoma"/>
          <w:b/>
          <w:bCs/>
          <w:sz w:val="20"/>
          <w:szCs w:val="20"/>
          <w:u w:val="single"/>
        </w:rPr>
        <w:t>1</w:t>
      </w:r>
      <w:r w:rsidR="00830EDE" w:rsidRPr="00625AAA">
        <w:rPr>
          <w:rFonts w:ascii="Tahoma" w:hAnsi="Tahoma" w:cs="Tahoma"/>
          <w:b/>
          <w:bCs/>
          <w:sz w:val="20"/>
          <w:szCs w:val="20"/>
          <w:u w:val="single"/>
        </w:rPr>
        <w:t>. Διακανονισμοί (συμφωνίες) που δεν εμφανίζονται στον ισολογισμό με σημαντικές θετικές ή αρνητικές επιπτώσεις επί της εταιρείας</w:t>
      </w:r>
      <w:bookmarkEnd w:id="28"/>
    </w:p>
    <w:p w:rsidR="00830EDE" w:rsidRPr="005D42C0" w:rsidRDefault="00830EDE" w:rsidP="005D42C0">
      <w:pPr>
        <w:shd w:val="clear" w:color="auto" w:fill="FFFFFF"/>
        <w:spacing w:after="200" w:line="276" w:lineRule="auto"/>
        <w:ind w:right="14"/>
        <w:rPr>
          <w:rFonts w:ascii="Tahoma" w:hAnsi="Tahoma" w:cs="Tahoma"/>
          <w:sz w:val="20"/>
          <w:szCs w:val="20"/>
        </w:rPr>
      </w:pPr>
      <w:r w:rsidRPr="00625AAA">
        <w:rPr>
          <w:rFonts w:ascii="Tahoma" w:hAnsi="Tahoma" w:cs="Tahoma"/>
          <w:sz w:val="20"/>
          <w:szCs w:val="20"/>
        </w:rPr>
        <w:t>Δεν υφί</w:t>
      </w:r>
      <w:bookmarkStart w:id="29" w:name="_Toc446415475"/>
      <w:r w:rsidR="00621152" w:rsidRPr="00625AAA">
        <w:rPr>
          <w:rFonts w:ascii="Tahoma" w:hAnsi="Tahoma" w:cs="Tahoma"/>
          <w:sz w:val="20"/>
          <w:szCs w:val="20"/>
        </w:rPr>
        <w:t xml:space="preserve">στανται τέτοιοι διακανονισμοί. </w:t>
      </w:r>
    </w:p>
    <w:p w:rsidR="00830EDE" w:rsidRPr="00625AAA" w:rsidRDefault="001826BA" w:rsidP="007C72BF">
      <w:pPr>
        <w:shd w:val="clear" w:color="auto" w:fill="FFFFFF"/>
        <w:spacing w:after="200" w:line="276" w:lineRule="auto"/>
        <w:ind w:right="14"/>
        <w:jc w:val="left"/>
        <w:rPr>
          <w:rFonts w:ascii="Tahoma" w:hAnsi="Tahoma" w:cs="Tahoma"/>
          <w:b/>
          <w:bCs/>
          <w:sz w:val="20"/>
          <w:szCs w:val="20"/>
          <w:u w:val="single"/>
        </w:rPr>
      </w:pPr>
      <w:r w:rsidRPr="00625AAA">
        <w:rPr>
          <w:rFonts w:ascii="Tahoma" w:hAnsi="Tahoma" w:cs="Tahoma"/>
          <w:b/>
          <w:bCs/>
          <w:sz w:val="20"/>
          <w:szCs w:val="20"/>
          <w:u w:val="single"/>
        </w:rPr>
        <w:t>2</w:t>
      </w:r>
      <w:r w:rsidR="002D1300" w:rsidRPr="002D1300">
        <w:rPr>
          <w:rFonts w:ascii="Tahoma" w:hAnsi="Tahoma" w:cs="Tahoma"/>
          <w:b/>
          <w:bCs/>
          <w:sz w:val="20"/>
          <w:szCs w:val="20"/>
          <w:u w:val="single"/>
        </w:rPr>
        <w:t>2</w:t>
      </w:r>
      <w:r w:rsidR="00830EDE" w:rsidRPr="00625AAA">
        <w:rPr>
          <w:rFonts w:ascii="Tahoma" w:hAnsi="Tahoma" w:cs="Tahoma"/>
          <w:b/>
          <w:bCs/>
          <w:sz w:val="20"/>
          <w:szCs w:val="20"/>
          <w:u w:val="single"/>
        </w:rPr>
        <w:t>. Χρηματοοικονομικές δεσμεύσεις, εγγυήσεις, και ενδεχόμενες υποχρεώσεις που δεν εμφανίζονται στον ισολογισμό</w:t>
      </w:r>
      <w:bookmarkEnd w:id="29"/>
    </w:p>
    <w:p w:rsidR="009D6631" w:rsidRPr="00625AAA" w:rsidRDefault="009D6631" w:rsidP="007C72BF">
      <w:pPr>
        <w:shd w:val="clear" w:color="auto" w:fill="FFFFFF"/>
        <w:spacing w:after="200" w:line="276" w:lineRule="auto"/>
        <w:ind w:right="14"/>
        <w:jc w:val="left"/>
        <w:rPr>
          <w:rFonts w:ascii="Tahoma" w:hAnsi="Tahoma" w:cs="Tahoma"/>
          <w:b/>
          <w:bCs/>
          <w:sz w:val="20"/>
          <w:szCs w:val="20"/>
          <w:u w:val="single"/>
        </w:rPr>
      </w:pPr>
      <w:r w:rsidRPr="00625AAA">
        <w:rPr>
          <w:rFonts w:ascii="Tahoma" w:hAnsi="Tahoma" w:cs="Tahoma"/>
          <w:b/>
          <w:bCs/>
          <w:sz w:val="20"/>
          <w:szCs w:val="20"/>
          <w:u w:val="single"/>
        </w:rPr>
        <w:t>α) Χρηματοοικονομικές δεσμεύσεις</w:t>
      </w:r>
    </w:p>
    <w:p w:rsidR="009D6631" w:rsidRPr="00625AAA" w:rsidRDefault="009D6631" w:rsidP="007C72BF">
      <w:pPr>
        <w:shd w:val="clear" w:color="auto" w:fill="FFFFFF"/>
        <w:spacing w:after="200" w:line="276" w:lineRule="auto"/>
        <w:ind w:right="14"/>
        <w:jc w:val="left"/>
        <w:rPr>
          <w:rFonts w:ascii="Tahoma" w:hAnsi="Tahoma" w:cs="Tahoma"/>
          <w:bCs/>
          <w:sz w:val="20"/>
          <w:szCs w:val="20"/>
        </w:rPr>
      </w:pPr>
      <w:r w:rsidRPr="00625AAA">
        <w:rPr>
          <w:rFonts w:ascii="Tahoma" w:hAnsi="Tahoma" w:cs="Tahoma"/>
          <w:bCs/>
          <w:sz w:val="20"/>
          <w:szCs w:val="20"/>
        </w:rPr>
        <w:t>Η εταιρεία δεν έχει τέτοιες δεσμεύσεις</w:t>
      </w:r>
    </w:p>
    <w:p w:rsidR="009D6631" w:rsidRPr="00625AAA" w:rsidRDefault="009D6631" w:rsidP="007C72BF">
      <w:pPr>
        <w:shd w:val="clear" w:color="auto" w:fill="FFFFFF"/>
        <w:spacing w:after="200" w:line="276" w:lineRule="auto"/>
        <w:ind w:right="14"/>
        <w:jc w:val="left"/>
        <w:rPr>
          <w:rFonts w:ascii="Tahoma" w:hAnsi="Tahoma" w:cs="Tahoma"/>
          <w:b/>
          <w:bCs/>
          <w:sz w:val="20"/>
          <w:szCs w:val="20"/>
          <w:u w:val="single"/>
        </w:rPr>
      </w:pPr>
      <w:r w:rsidRPr="00625AAA">
        <w:rPr>
          <w:rFonts w:ascii="Tahoma" w:hAnsi="Tahoma" w:cs="Tahoma"/>
          <w:b/>
          <w:bCs/>
          <w:sz w:val="20"/>
          <w:szCs w:val="20"/>
          <w:u w:val="single"/>
        </w:rPr>
        <w:t>β) Εγγυήσεις</w:t>
      </w:r>
    </w:p>
    <w:p w:rsidR="003346C9" w:rsidRPr="00CF5E36" w:rsidRDefault="009F6CC5" w:rsidP="007C72BF">
      <w:pPr>
        <w:shd w:val="clear" w:color="auto" w:fill="FFFFFF"/>
        <w:spacing w:after="200" w:line="276" w:lineRule="auto"/>
        <w:ind w:right="14"/>
        <w:jc w:val="left"/>
        <w:rPr>
          <w:rFonts w:ascii="Tahoma" w:hAnsi="Tahoma" w:cs="Tahoma"/>
          <w:bCs/>
          <w:sz w:val="20"/>
          <w:szCs w:val="20"/>
        </w:rPr>
        <w:sectPr w:rsidR="003346C9" w:rsidRPr="00CF5E36" w:rsidSect="003346C9">
          <w:type w:val="continuous"/>
          <w:pgSz w:w="11906" w:h="16838"/>
          <w:pgMar w:top="1440" w:right="1077" w:bottom="1440" w:left="1077"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r w:rsidRPr="00625AAA">
        <w:rPr>
          <w:rFonts w:ascii="Tahoma" w:hAnsi="Tahoma" w:cs="Tahoma"/>
          <w:bCs/>
          <w:sz w:val="20"/>
          <w:szCs w:val="20"/>
        </w:rPr>
        <w:t>Η εταιρεία δεν έχει τέτοιες δεσμεύσει</w:t>
      </w:r>
      <w:r w:rsidR="00CF5E36">
        <w:rPr>
          <w:rFonts w:ascii="Tahoma" w:hAnsi="Tahoma" w:cs="Tahoma"/>
          <w:bCs/>
          <w:sz w:val="20"/>
          <w:szCs w:val="20"/>
        </w:rPr>
        <w:t>ς</w:t>
      </w:r>
    </w:p>
    <w:p w:rsidR="009D6631" w:rsidRPr="00625AAA" w:rsidRDefault="009D6631" w:rsidP="007C72BF">
      <w:pPr>
        <w:shd w:val="clear" w:color="auto" w:fill="FFFFFF"/>
        <w:spacing w:after="200" w:line="276" w:lineRule="auto"/>
        <w:ind w:right="14"/>
        <w:jc w:val="left"/>
        <w:rPr>
          <w:rFonts w:ascii="Tahoma" w:hAnsi="Tahoma" w:cs="Tahoma"/>
          <w:b/>
          <w:bCs/>
          <w:sz w:val="20"/>
          <w:szCs w:val="20"/>
          <w:u w:val="single"/>
        </w:rPr>
      </w:pPr>
      <w:r w:rsidRPr="00625AAA">
        <w:rPr>
          <w:rFonts w:ascii="Tahoma" w:hAnsi="Tahoma" w:cs="Tahoma"/>
          <w:b/>
          <w:bCs/>
          <w:sz w:val="20"/>
          <w:szCs w:val="20"/>
          <w:u w:val="single"/>
        </w:rPr>
        <w:lastRenderedPageBreak/>
        <w:t>γ) Ενδεχόμενες υποχρεώσεις</w:t>
      </w:r>
    </w:p>
    <w:p w:rsidR="00830EDE" w:rsidRPr="00625AAA" w:rsidRDefault="00AD4B42" w:rsidP="00AD4B42">
      <w:pPr>
        <w:shd w:val="clear" w:color="auto" w:fill="FFFFFF"/>
        <w:spacing w:after="200" w:line="276" w:lineRule="auto"/>
        <w:ind w:right="14"/>
        <w:rPr>
          <w:rFonts w:ascii="Tahoma" w:hAnsi="Tahoma" w:cs="Tahoma"/>
          <w:b/>
          <w:bCs/>
          <w:sz w:val="20"/>
          <w:szCs w:val="20"/>
          <w:u w:val="single"/>
        </w:rPr>
      </w:pPr>
      <w:bookmarkStart w:id="30" w:name="_Toc446415477"/>
      <w:r w:rsidRPr="00CF5E36">
        <w:rPr>
          <w:rFonts w:ascii="Tahoma" w:hAnsi="Tahoma" w:cs="Tahoma"/>
          <w:sz w:val="20"/>
          <w:szCs w:val="20"/>
        </w:rPr>
        <w:t>Η εταιρεία δεν έχει ελεγχθεί φορολογι</w:t>
      </w:r>
      <w:r w:rsidR="00EF08A3" w:rsidRPr="00CF5E36">
        <w:rPr>
          <w:rFonts w:ascii="Tahoma" w:hAnsi="Tahoma" w:cs="Tahoma"/>
          <w:sz w:val="20"/>
          <w:szCs w:val="20"/>
        </w:rPr>
        <w:t xml:space="preserve">κά για τις </w:t>
      </w:r>
      <w:r w:rsidR="00EF08A3" w:rsidRPr="005851CE">
        <w:rPr>
          <w:rFonts w:ascii="Tahoma" w:hAnsi="Tahoma" w:cs="Tahoma"/>
          <w:sz w:val="20"/>
          <w:szCs w:val="20"/>
        </w:rPr>
        <w:t>χρήσεις 201</w:t>
      </w:r>
      <w:r w:rsidR="003A0A51" w:rsidRPr="005851CE">
        <w:rPr>
          <w:rFonts w:ascii="Tahoma" w:hAnsi="Tahoma" w:cs="Tahoma"/>
          <w:sz w:val="20"/>
          <w:szCs w:val="20"/>
        </w:rPr>
        <w:t>5</w:t>
      </w:r>
      <w:r w:rsidR="00EF08A3" w:rsidRPr="005851CE">
        <w:rPr>
          <w:rFonts w:ascii="Tahoma" w:hAnsi="Tahoma" w:cs="Tahoma"/>
          <w:sz w:val="20"/>
          <w:szCs w:val="20"/>
        </w:rPr>
        <w:t xml:space="preserve"> έως 20</w:t>
      </w:r>
      <w:r w:rsidR="003A0A51" w:rsidRPr="005851CE">
        <w:rPr>
          <w:rFonts w:ascii="Tahoma" w:hAnsi="Tahoma" w:cs="Tahoma"/>
          <w:sz w:val="20"/>
          <w:szCs w:val="20"/>
        </w:rPr>
        <w:t>2</w:t>
      </w:r>
      <w:r w:rsidR="00B22469">
        <w:rPr>
          <w:rFonts w:ascii="Tahoma" w:hAnsi="Tahoma" w:cs="Tahoma"/>
          <w:sz w:val="20"/>
          <w:szCs w:val="20"/>
        </w:rPr>
        <w:t>1</w:t>
      </w:r>
      <w:r w:rsidRPr="005851CE">
        <w:rPr>
          <w:rFonts w:ascii="Tahoma" w:hAnsi="Tahoma" w:cs="Tahoma"/>
          <w:sz w:val="20"/>
          <w:szCs w:val="20"/>
        </w:rPr>
        <w:t xml:space="preserve"> και</w:t>
      </w:r>
      <w:r w:rsidRPr="00CF5E36">
        <w:rPr>
          <w:rFonts w:ascii="Tahoma" w:hAnsi="Tahoma" w:cs="Tahoma"/>
          <w:sz w:val="20"/>
          <w:szCs w:val="20"/>
        </w:rPr>
        <w:t xml:space="preserve"> επομένως οι φορολογικές της υποχρεώσεις δεν έχουν καταστεί οριστικές για τ</w:t>
      </w:r>
      <w:r w:rsidR="008366CF" w:rsidRPr="00CF5E36">
        <w:rPr>
          <w:rFonts w:ascii="Tahoma" w:hAnsi="Tahoma" w:cs="Tahoma"/>
          <w:sz w:val="20"/>
          <w:szCs w:val="20"/>
        </w:rPr>
        <w:t>ις</w:t>
      </w:r>
      <w:r w:rsidRPr="00CF5E36">
        <w:rPr>
          <w:rFonts w:ascii="Tahoma" w:hAnsi="Tahoma" w:cs="Tahoma"/>
          <w:sz w:val="20"/>
          <w:szCs w:val="20"/>
        </w:rPr>
        <w:t xml:space="preserve"> χρήσ</w:t>
      </w:r>
      <w:r w:rsidR="008366CF" w:rsidRPr="00CF5E36">
        <w:rPr>
          <w:rFonts w:ascii="Tahoma" w:hAnsi="Tahoma" w:cs="Tahoma"/>
          <w:sz w:val="20"/>
          <w:szCs w:val="20"/>
        </w:rPr>
        <w:t>εις</w:t>
      </w:r>
      <w:r w:rsidRPr="00CF5E36">
        <w:rPr>
          <w:rFonts w:ascii="Tahoma" w:hAnsi="Tahoma" w:cs="Tahoma"/>
          <w:sz w:val="20"/>
          <w:szCs w:val="20"/>
        </w:rPr>
        <w:t xml:space="preserve"> αυτ</w:t>
      </w:r>
      <w:r w:rsidR="008366CF" w:rsidRPr="00CF5E36">
        <w:rPr>
          <w:rFonts w:ascii="Tahoma" w:hAnsi="Tahoma" w:cs="Tahoma"/>
          <w:sz w:val="20"/>
          <w:szCs w:val="20"/>
        </w:rPr>
        <w:t>ές</w:t>
      </w:r>
      <w:r w:rsidRPr="00CF5E36">
        <w:rPr>
          <w:rFonts w:ascii="Tahoma" w:hAnsi="Tahoma" w:cs="Tahoma"/>
          <w:sz w:val="20"/>
          <w:szCs w:val="20"/>
        </w:rPr>
        <w:t>.</w:t>
      </w:r>
    </w:p>
    <w:p w:rsidR="00830EDE" w:rsidRPr="00625AAA" w:rsidRDefault="0062012A" w:rsidP="007C72BF">
      <w:pPr>
        <w:shd w:val="clear" w:color="auto" w:fill="FFFFFF"/>
        <w:spacing w:after="200" w:line="276" w:lineRule="auto"/>
        <w:ind w:right="14"/>
        <w:jc w:val="left"/>
        <w:rPr>
          <w:rFonts w:ascii="Tahoma" w:hAnsi="Tahoma" w:cs="Tahoma"/>
          <w:b/>
          <w:bCs/>
          <w:sz w:val="20"/>
          <w:szCs w:val="20"/>
          <w:u w:val="single"/>
        </w:rPr>
      </w:pPr>
      <w:r w:rsidRPr="00625AAA">
        <w:rPr>
          <w:rFonts w:ascii="Tahoma" w:hAnsi="Tahoma" w:cs="Tahoma"/>
          <w:b/>
          <w:bCs/>
          <w:sz w:val="20"/>
          <w:szCs w:val="20"/>
          <w:u w:val="single"/>
        </w:rPr>
        <w:t>2</w:t>
      </w:r>
      <w:r w:rsidR="009F6CC5" w:rsidRPr="009F6CC5">
        <w:rPr>
          <w:rFonts w:ascii="Tahoma" w:hAnsi="Tahoma" w:cs="Tahoma"/>
          <w:b/>
          <w:bCs/>
          <w:sz w:val="20"/>
          <w:szCs w:val="20"/>
          <w:u w:val="single"/>
        </w:rPr>
        <w:t>3</w:t>
      </w:r>
      <w:r w:rsidR="00830EDE" w:rsidRPr="00625AAA">
        <w:rPr>
          <w:rFonts w:ascii="Tahoma" w:hAnsi="Tahoma" w:cs="Tahoma"/>
          <w:b/>
          <w:bCs/>
          <w:sz w:val="20"/>
          <w:szCs w:val="20"/>
          <w:u w:val="single"/>
        </w:rPr>
        <w:t>. Γεγονότα μετά την ημερομηνία του ισολογισμού</w:t>
      </w:r>
      <w:bookmarkEnd w:id="30"/>
    </w:p>
    <w:p w:rsidR="006D0985" w:rsidRPr="00625AAA" w:rsidRDefault="00830EDE" w:rsidP="00AD4B42">
      <w:pPr>
        <w:shd w:val="clear" w:color="auto" w:fill="FFFFFF"/>
        <w:spacing w:after="200" w:line="276" w:lineRule="auto"/>
        <w:ind w:right="14"/>
        <w:rPr>
          <w:rFonts w:ascii="Tahoma" w:hAnsi="Tahoma" w:cs="Tahoma"/>
          <w:sz w:val="20"/>
          <w:szCs w:val="20"/>
        </w:rPr>
      </w:pPr>
      <w:r w:rsidRPr="00625AAA">
        <w:rPr>
          <w:rFonts w:ascii="Tahoma" w:hAnsi="Tahoma" w:cs="Tahoma"/>
          <w:sz w:val="20"/>
          <w:szCs w:val="20"/>
        </w:rPr>
        <w:t>Δεν συνέβησαν τέτοια γεγονότα.</w:t>
      </w:r>
      <w:bookmarkStart w:id="31" w:name="_Toc446415476"/>
    </w:p>
    <w:bookmarkEnd w:id="31"/>
    <w:p w:rsidR="00830EDE" w:rsidRPr="00625AAA" w:rsidRDefault="00830EDE" w:rsidP="00D913AA">
      <w:pPr>
        <w:widowControl w:val="0"/>
        <w:tabs>
          <w:tab w:val="left" w:pos="5670"/>
          <w:tab w:val="right" w:pos="7796"/>
        </w:tabs>
        <w:rPr>
          <w:rFonts w:ascii="Tahoma" w:hAnsi="Tahoma" w:cs="Tahoma"/>
          <w:b/>
          <w:sz w:val="20"/>
          <w:szCs w:val="20"/>
        </w:rPr>
      </w:pPr>
    </w:p>
    <w:p w:rsidR="009F6CC5" w:rsidRPr="00260AE7" w:rsidRDefault="009F6CC5" w:rsidP="009F6CC5">
      <w:pPr>
        <w:ind w:left="-990"/>
        <w:jc w:val="center"/>
        <w:rPr>
          <w:rFonts w:ascii="Tahoma" w:hAnsi="Tahoma" w:cs="Tahoma"/>
          <w:bCs/>
          <w:iCs/>
          <w:sz w:val="20"/>
          <w:szCs w:val="20"/>
        </w:rPr>
      </w:pPr>
      <w:r w:rsidRPr="00260AE7">
        <w:rPr>
          <w:rFonts w:ascii="Tahoma" w:hAnsi="Tahoma" w:cs="Tahoma"/>
          <w:bCs/>
          <w:iCs/>
          <w:sz w:val="20"/>
          <w:szCs w:val="20"/>
        </w:rPr>
        <w:t xml:space="preserve">Α΄ΒΙΠΕ ΒΟΛΟΥ, </w:t>
      </w:r>
      <w:r w:rsidR="00500BF3">
        <w:rPr>
          <w:rFonts w:ascii="Tahoma" w:hAnsi="Tahoma" w:cs="Tahoma"/>
          <w:bCs/>
          <w:iCs/>
          <w:sz w:val="20"/>
          <w:szCs w:val="20"/>
        </w:rPr>
        <w:t>10</w:t>
      </w:r>
      <w:r w:rsidRPr="00124244">
        <w:rPr>
          <w:rFonts w:ascii="Tahoma" w:hAnsi="Tahoma" w:cs="Tahoma"/>
          <w:bCs/>
          <w:iCs/>
          <w:sz w:val="20"/>
          <w:szCs w:val="20"/>
        </w:rPr>
        <w:t xml:space="preserve"> </w:t>
      </w:r>
      <w:r>
        <w:rPr>
          <w:rFonts w:ascii="Tahoma" w:hAnsi="Tahoma" w:cs="Tahoma"/>
          <w:bCs/>
          <w:iCs/>
          <w:sz w:val="20"/>
          <w:szCs w:val="20"/>
        </w:rPr>
        <w:t>Οκτωβρίου</w:t>
      </w:r>
      <w:r w:rsidRPr="00260AE7">
        <w:rPr>
          <w:rFonts w:ascii="Tahoma" w:hAnsi="Tahoma" w:cs="Tahoma"/>
          <w:bCs/>
          <w:iCs/>
          <w:sz w:val="20"/>
          <w:szCs w:val="20"/>
        </w:rPr>
        <w:t xml:space="preserve"> 20</w:t>
      </w:r>
      <w:r>
        <w:rPr>
          <w:rFonts w:ascii="Tahoma" w:hAnsi="Tahoma" w:cs="Tahoma"/>
          <w:bCs/>
          <w:iCs/>
          <w:sz w:val="20"/>
          <w:szCs w:val="20"/>
        </w:rPr>
        <w:t>2</w:t>
      </w:r>
      <w:r w:rsidR="00B22469">
        <w:rPr>
          <w:rFonts w:ascii="Tahoma" w:hAnsi="Tahoma" w:cs="Tahoma"/>
          <w:bCs/>
          <w:iCs/>
          <w:sz w:val="20"/>
          <w:szCs w:val="20"/>
        </w:rPr>
        <w:t>2</w:t>
      </w:r>
    </w:p>
    <w:p w:rsidR="009F6CC5" w:rsidRPr="00260AE7" w:rsidRDefault="009F6CC5" w:rsidP="009F6CC5">
      <w:pPr>
        <w:ind w:left="-990"/>
        <w:jc w:val="center"/>
        <w:rPr>
          <w:rFonts w:ascii="Tahoma" w:hAnsi="Tahoma" w:cs="Tahoma"/>
          <w:b/>
          <w:sz w:val="20"/>
          <w:szCs w:val="20"/>
        </w:rPr>
      </w:pPr>
      <w:r w:rsidRPr="00260AE7">
        <w:rPr>
          <w:rFonts w:ascii="Tahoma" w:hAnsi="Tahoma" w:cs="Tahoma"/>
          <w:b/>
          <w:sz w:val="20"/>
          <w:szCs w:val="20"/>
        </w:rPr>
        <w:t>Οι υπεύθυνοι για την κατάρτιση των Οικονομικών  καταστάσεων:</w:t>
      </w:r>
    </w:p>
    <w:p w:rsidR="009F6CC5" w:rsidRPr="00260AE7" w:rsidRDefault="009F6CC5" w:rsidP="009F6CC5">
      <w:pPr>
        <w:autoSpaceDE w:val="0"/>
        <w:autoSpaceDN w:val="0"/>
        <w:adjustRightInd w:val="0"/>
        <w:ind w:left="-1560"/>
        <w:rPr>
          <w:rFonts w:ascii="Tahoma" w:hAnsi="Tahoma" w:cs="Tahoma"/>
          <w:sz w:val="20"/>
          <w:szCs w:val="20"/>
        </w:rPr>
      </w:pPr>
    </w:p>
    <w:tbl>
      <w:tblPr>
        <w:tblW w:w="9640" w:type="dxa"/>
        <w:tblInd w:w="-90" w:type="dxa"/>
        <w:tblLook w:val="01E0" w:firstRow="1" w:lastRow="1" w:firstColumn="1" w:lastColumn="1" w:noHBand="0" w:noVBand="0"/>
      </w:tblPr>
      <w:tblGrid>
        <w:gridCol w:w="4962"/>
        <w:gridCol w:w="4678"/>
      </w:tblGrid>
      <w:tr w:rsidR="009F6CC5" w:rsidRPr="00260AE7" w:rsidTr="009F6CC5">
        <w:tc>
          <w:tcPr>
            <w:tcW w:w="4962" w:type="dxa"/>
          </w:tcPr>
          <w:p w:rsidR="009F6CC5" w:rsidRPr="00260AE7" w:rsidRDefault="009F6CC5" w:rsidP="00773B64">
            <w:pPr>
              <w:autoSpaceDE w:val="0"/>
              <w:autoSpaceDN w:val="0"/>
              <w:adjustRightInd w:val="0"/>
              <w:jc w:val="center"/>
              <w:rPr>
                <w:rFonts w:ascii="Tahoma" w:hAnsi="Tahoma" w:cs="Tahoma"/>
                <w:sz w:val="20"/>
                <w:szCs w:val="20"/>
              </w:rPr>
            </w:pPr>
            <w:r w:rsidRPr="00260AE7">
              <w:rPr>
                <w:rFonts w:ascii="Tahoma" w:hAnsi="Tahoma" w:cs="Tahoma"/>
                <w:sz w:val="20"/>
                <w:szCs w:val="20"/>
              </w:rPr>
              <w:t xml:space="preserve">Ο Πρόεδρος του Διοικητικού Συμβουλίου και Διευθύνων Σύμβουλος </w:t>
            </w:r>
          </w:p>
          <w:p w:rsidR="009F6CC5" w:rsidRPr="00260AE7" w:rsidRDefault="009F6CC5" w:rsidP="00773B64">
            <w:pPr>
              <w:autoSpaceDE w:val="0"/>
              <w:autoSpaceDN w:val="0"/>
              <w:adjustRightInd w:val="0"/>
              <w:jc w:val="center"/>
              <w:rPr>
                <w:rFonts w:ascii="Tahoma" w:hAnsi="Tahoma" w:cs="Tahoma"/>
                <w:sz w:val="20"/>
                <w:szCs w:val="20"/>
              </w:rPr>
            </w:pPr>
          </w:p>
          <w:p w:rsidR="009F6CC5" w:rsidRPr="00260AE7" w:rsidRDefault="009F6CC5" w:rsidP="00773B64">
            <w:pPr>
              <w:autoSpaceDE w:val="0"/>
              <w:autoSpaceDN w:val="0"/>
              <w:adjustRightInd w:val="0"/>
              <w:jc w:val="center"/>
              <w:rPr>
                <w:rFonts w:ascii="Tahoma" w:hAnsi="Tahoma" w:cs="Tahoma"/>
                <w:sz w:val="20"/>
                <w:szCs w:val="20"/>
              </w:rPr>
            </w:pPr>
          </w:p>
          <w:p w:rsidR="009F6CC5" w:rsidRPr="00260AE7" w:rsidRDefault="009F6CC5" w:rsidP="00773B64">
            <w:pPr>
              <w:pStyle w:val="METKA"/>
              <w:spacing w:after="0" w:line="240" w:lineRule="auto"/>
              <w:jc w:val="center"/>
              <w:rPr>
                <w:rFonts w:ascii="Tahoma" w:hAnsi="Tahoma" w:cs="Tahoma"/>
                <w:sz w:val="20"/>
                <w:szCs w:val="20"/>
              </w:rPr>
            </w:pPr>
          </w:p>
        </w:tc>
        <w:tc>
          <w:tcPr>
            <w:tcW w:w="4678" w:type="dxa"/>
          </w:tcPr>
          <w:p w:rsidR="009F6CC5" w:rsidRPr="00260AE7" w:rsidRDefault="009F6CC5" w:rsidP="00773B64">
            <w:pPr>
              <w:pStyle w:val="METKA"/>
              <w:spacing w:after="0" w:line="240" w:lineRule="auto"/>
              <w:jc w:val="center"/>
              <w:rPr>
                <w:rFonts w:ascii="Tahoma" w:hAnsi="Tahoma" w:cs="Tahoma"/>
                <w:sz w:val="20"/>
                <w:szCs w:val="20"/>
              </w:rPr>
            </w:pPr>
            <w:r w:rsidRPr="00260AE7">
              <w:rPr>
                <w:rFonts w:ascii="Tahoma" w:hAnsi="Tahoma" w:cs="Tahoma"/>
                <w:sz w:val="20"/>
                <w:szCs w:val="20"/>
              </w:rPr>
              <w:t>Ο Αντιπρόεδρος του Διοικητικού Συμβουλίου</w:t>
            </w:r>
          </w:p>
        </w:tc>
      </w:tr>
      <w:tr w:rsidR="009F6CC5" w:rsidRPr="00260AE7" w:rsidTr="009F6CC5">
        <w:tc>
          <w:tcPr>
            <w:tcW w:w="4962" w:type="dxa"/>
          </w:tcPr>
          <w:p w:rsidR="009F6CC5" w:rsidRPr="00260AE7" w:rsidRDefault="009F6CC5" w:rsidP="00773B64">
            <w:pPr>
              <w:pStyle w:val="METKA"/>
              <w:spacing w:after="0" w:line="240" w:lineRule="auto"/>
              <w:jc w:val="center"/>
              <w:rPr>
                <w:rFonts w:ascii="Tahoma" w:hAnsi="Tahoma" w:cs="Tahoma"/>
                <w:sz w:val="20"/>
                <w:szCs w:val="20"/>
              </w:rPr>
            </w:pPr>
            <w:r w:rsidRPr="00260AE7">
              <w:rPr>
                <w:rFonts w:ascii="Tahoma" w:hAnsi="Tahoma" w:cs="Tahoma"/>
                <w:sz w:val="20"/>
                <w:szCs w:val="20"/>
              </w:rPr>
              <w:t>ΠΕΠΟΝΟΠΟΥΛΟΣ ΕΜΜ. ΣΤΕΛΙΟΣ</w:t>
            </w:r>
          </w:p>
          <w:p w:rsidR="009F6CC5" w:rsidRPr="00260AE7" w:rsidRDefault="009F6CC5" w:rsidP="00773B64">
            <w:pPr>
              <w:pStyle w:val="METKA"/>
              <w:spacing w:after="0" w:line="240" w:lineRule="auto"/>
              <w:jc w:val="center"/>
              <w:rPr>
                <w:rFonts w:ascii="Tahoma" w:hAnsi="Tahoma" w:cs="Tahoma"/>
                <w:sz w:val="20"/>
                <w:szCs w:val="20"/>
              </w:rPr>
            </w:pPr>
            <w:r w:rsidRPr="00260AE7">
              <w:rPr>
                <w:rFonts w:ascii="Tahoma" w:hAnsi="Tahoma" w:cs="Tahoma"/>
                <w:sz w:val="20"/>
                <w:szCs w:val="20"/>
              </w:rPr>
              <w:t xml:space="preserve">Α.Δ.Τ. : Φ 477097 </w:t>
            </w:r>
          </w:p>
        </w:tc>
        <w:tc>
          <w:tcPr>
            <w:tcW w:w="4678" w:type="dxa"/>
          </w:tcPr>
          <w:p w:rsidR="009F6CC5" w:rsidRPr="00260AE7" w:rsidRDefault="009F6CC5" w:rsidP="00773B64">
            <w:pPr>
              <w:pStyle w:val="METKA"/>
              <w:spacing w:after="0" w:line="240" w:lineRule="auto"/>
              <w:jc w:val="center"/>
              <w:rPr>
                <w:rFonts w:ascii="Tahoma" w:hAnsi="Tahoma" w:cs="Tahoma"/>
                <w:sz w:val="20"/>
                <w:szCs w:val="20"/>
              </w:rPr>
            </w:pPr>
            <w:r w:rsidRPr="00260AE7">
              <w:rPr>
                <w:rFonts w:ascii="Tahoma" w:hAnsi="Tahoma" w:cs="Tahoma"/>
                <w:sz w:val="20"/>
                <w:szCs w:val="20"/>
              </w:rPr>
              <w:t>ΠΕΠΟΝΟΠΟΥΛΟΣ ΣΤΥΛ. ΒΑΣΙΛΕΙΟΣ</w:t>
            </w:r>
          </w:p>
          <w:p w:rsidR="009F6CC5" w:rsidRPr="00260AE7" w:rsidRDefault="009F6CC5" w:rsidP="00773B64">
            <w:pPr>
              <w:pStyle w:val="METKA"/>
              <w:spacing w:after="0" w:line="240" w:lineRule="auto"/>
              <w:jc w:val="center"/>
              <w:rPr>
                <w:rFonts w:ascii="Tahoma" w:hAnsi="Tahoma" w:cs="Tahoma"/>
                <w:sz w:val="20"/>
                <w:szCs w:val="20"/>
              </w:rPr>
            </w:pPr>
            <w:r w:rsidRPr="00260AE7">
              <w:rPr>
                <w:rFonts w:ascii="Tahoma" w:hAnsi="Tahoma" w:cs="Tahoma"/>
                <w:sz w:val="20"/>
                <w:szCs w:val="20"/>
              </w:rPr>
              <w:t xml:space="preserve">Α.Δ.Τ. : ΑΒ 851045 </w:t>
            </w:r>
          </w:p>
        </w:tc>
      </w:tr>
    </w:tbl>
    <w:p w:rsidR="009F6CC5" w:rsidRPr="00260AE7" w:rsidRDefault="009F6CC5" w:rsidP="009F6CC5">
      <w:pPr>
        <w:ind w:left="720"/>
        <w:rPr>
          <w:rFonts w:ascii="Tahoma" w:hAnsi="Tahoma" w:cs="Tahoma"/>
          <w:sz w:val="20"/>
          <w:szCs w:val="20"/>
        </w:rPr>
      </w:pPr>
    </w:p>
    <w:p w:rsidR="009F6CC5" w:rsidRPr="00260AE7" w:rsidRDefault="009F6CC5" w:rsidP="009F6CC5">
      <w:pPr>
        <w:ind w:left="720"/>
        <w:rPr>
          <w:rFonts w:ascii="Tahoma" w:hAnsi="Tahoma" w:cs="Tahoma"/>
          <w:sz w:val="20"/>
          <w:szCs w:val="20"/>
        </w:rPr>
      </w:pPr>
    </w:p>
    <w:p w:rsidR="009F6CC5" w:rsidRPr="000D3DFD" w:rsidRDefault="009F6CC5" w:rsidP="009F6CC5">
      <w:pPr>
        <w:autoSpaceDE w:val="0"/>
        <w:autoSpaceDN w:val="0"/>
        <w:adjustRightInd w:val="0"/>
        <w:rPr>
          <w:rFonts w:ascii="Tahoma" w:hAnsi="Tahoma" w:cs="Tahoma"/>
          <w:sz w:val="20"/>
          <w:szCs w:val="20"/>
        </w:rPr>
      </w:pPr>
      <w:r w:rsidRPr="00260AE7">
        <w:rPr>
          <w:rFonts w:ascii="Tahoma" w:hAnsi="Tahoma" w:cs="Tahoma"/>
          <w:sz w:val="20"/>
          <w:szCs w:val="20"/>
        </w:rPr>
        <w:t xml:space="preserve">                </w:t>
      </w:r>
    </w:p>
    <w:tbl>
      <w:tblPr>
        <w:tblW w:w="0" w:type="auto"/>
        <w:tblInd w:w="270" w:type="dxa"/>
        <w:tblLook w:val="01E0" w:firstRow="1" w:lastRow="1" w:firstColumn="1" w:lastColumn="1" w:noHBand="0" w:noVBand="0"/>
      </w:tblPr>
      <w:tblGrid>
        <w:gridCol w:w="8528"/>
      </w:tblGrid>
      <w:tr w:rsidR="009F6CC5" w:rsidRPr="00260AE7" w:rsidTr="009F6CC5">
        <w:tc>
          <w:tcPr>
            <w:tcW w:w="8528" w:type="dxa"/>
          </w:tcPr>
          <w:p w:rsidR="009F6CC5" w:rsidRPr="00260AE7" w:rsidRDefault="009F6CC5" w:rsidP="00DB0360">
            <w:pPr>
              <w:autoSpaceDE w:val="0"/>
              <w:autoSpaceDN w:val="0"/>
              <w:adjustRightInd w:val="0"/>
              <w:jc w:val="center"/>
              <w:rPr>
                <w:rFonts w:ascii="Tahoma" w:hAnsi="Tahoma" w:cs="Tahoma"/>
                <w:b/>
                <w:iCs/>
                <w:sz w:val="20"/>
                <w:szCs w:val="20"/>
              </w:rPr>
            </w:pPr>
            <w:r w:rsidRPr="00260AE7">
              <w:rPr>
                <w:rFonts w:ascii="Tahoma" w:hAnsi="Tahoma" w:cs="Tahoma"/>
                <w:b/>
                <w:iCs/>
                <w:sz w:val="20"/>
                <w:szCs w:val="20"/>
              </w:rPr>
              <w:t>Ο Υπεύθυνος Λογιστηρίου</w:t>
            </w:r>
          </w:p>
          <w:p w:rsidR="009F6CC5" w:rsidRPr="00260AE7" w:rsidRDefault="009F6CC5" w:rsidP="00DB0360">
            <w:pPr>
              <w:autoSpaceDE w:val="0"/>
              <w:autoSpaceDN w:val="0"/>
              <w:adjustRightInd w:val="0"/>
              <w:jc w:val="center"/>
              <w:rPr>
                <w:rFonts w:ascii="Tahoma" w:hAnsi="Tahoma" w:cs="Tahoma"/>
                <w:i/>
                <w:iCs/>
                <w:sz w:val="20"/>
                <w:szCs w:val="20"/>
              </w:rPr>
            </w:pPr>
          </w:p>
          <w:p w:rsidR="009F6CC5" w:rsidRPr="00260AE7" w:rsidRDefault="009F6CC5" w:rsidP="00DB0360">
            <w:pPr>
              <w:tabs>
                <w:tab w:val="left" w:pos="3660"/>
              </w:tabs>
              <w:autoSpaceDE w:val="0"/>
              <w:autoSpaceDN w:val="0"/>
              <w:adjustRightInd w:val="0"/>
              <w:jc w:val="center"/>
              <w:rPr>
                <w:rFonts w:ascii="Tahoma" w:hAnsi="Tahoma" w:cs="Tahoma"/>
                <w:sz w:val="20"/>
                <w:szCs w:val="20"/>
              </w:rPr>
            </w:pPr>
            <w:r w:rsidRPr="00260AE7">
              <w:rPr>
                <w:rFonts w:ascii="Tahoma" w:hAnsi="Tahoma" w:cs="Tahoma"/>
                <w:sz w:val="20"/>
                <w:szCs w:val="20"/>
              </w:rPr>
              <w:t>Πιερής</w:t>
            </w:r>
            <w:bookmarkStart w:id="32" w:name="_GoBack"/>
            <w:bookmarkEnd w:id="32"/>
            <w:r w:rsidR="00DB0360">
              <w:rPr>
                <w:rFonts w:ascii="Tahoma" w:hAnsi="Tahoma" w:cs="Tahoma"/>
                <w:sz w:val="20"/>
                <w:szCs w:val="20"/>
              </w:rPr>
              <w:t xml:space="preserve"> Γ.</w:t>
            </w:r>
            <w:r w:rsidRPr="00260AE7">
              <w:rPr>
                <w:rFonts w:ascii="Tahoma" w:hAnsi="Tahoma" w:cs="Tahoma"/>
                <w:sz w:val="20"/>
                <w:szCs w:val="20"/>
              </w:rPr>
              <w:t xml:space="preserve"> Κωνσταντίνου</w:t>
            </w:r>
          </w:p>
          <w:p w:rsidR="009F6CC5" w:rsidRPr="00260AE7" w:rsidRDefault="009F6CC5" w:rsidP="00DB0360">
            <w:pPr>
              <w:autoSpaceDE w:val="0"/>
              <w:autoSpaceDN w:val="0"/>
              <w:adjustRightInd w:val="0"/>
              <w:jc w:val="center"/>
              <w:rPr>
                <w:rFonts w:ascii="Tahoma" w:hAnsi="Tahoma" w:cs="Tahoma"/>
                <w:sz w:val="20"/>
                <w:szCs w:val="20"/>
              </w:rPr>
            </w:pPr>
            <w:r w:rsidRPr="00260AE7">
              <w:rPr>
                <w:rFonts w:ascii="Tahoma" w:hAnsi="Tahoma" w:cs="Tahoma"/>
                <w:sz w:val="20"/>
                <w:szCs w:val="20"/>
              </w:rPr>
              <w:t>ΑΔΤ Ρ 890352</w:t>
            </w:r>
          </w:p>
          <w:p w:rsidR="009F6CC5" w:rsidRPr="00260AE7" w:rsidRDefault="009F6CC5" w:rsidP="00DB0360">
            <w:pPr>
              <w:autoSpaceDE w:val="0"/>
              <w:autoSpaceDN w:val="0"/>
              <w:adjustRightInd w:val="0"/>
              <w:jc w:val="center"/>
              <w:rPr>
                <w:rFonts w:ascii="Tahoma" w:hAnsi="Tahoma" w:cs="Tahoma"/>
                <w:sz w:val="20"/>
                <w:szCs w:val="20"/>
              </w:rPr>
            </w:pPr>
            <w:r w:rsidRPr="00260AE7">
              <w:rPr>
                <w:rFonts w:ascii="Tahoma" w:hAnsi="Tahoma" w:cs="Tahoma"/>
                <w:sz w:val="20"/>
                <w:szCs w:val="20"/>
              </w:rPr>
              <w:t>ΑΡ. ΑΔΕΙΑΣ Α΄ ΤΑΞΗΣ 0019682</w:t>
            </w:r>
          </w:p>
          <w:p w:rsidR="009F6CC5" w:rsidRPr="00260AE7" w:rsidRDefault="009F6CC5" w:rsidP="00773B64">
            <w:pPr>
              <w:autoSpaceDE w:val="0"/>
              <w:autoSpaceDN w:val="0"/>
              <w:adjustRightInd w:val="0"/>
              <w:jc w:val="center"/>
              <w:rPr>
                <w:rFonts w:ascii="Tahoma" w:hAnsi="Tahoma" w:cs="Tahoma"/>
                <w:sz w:val="20"/>
                <w:szCs w:val="20"/>
              </w:rPr>
            </w:pPr>
          </w:p>
        </w:tc>
      </w:tr>
    </w:tbl>
    <w:p w:rsidR="00830EDE" w:rsidRPr="00625AAA" w:rsidRDefault="00830EDE" w:rsidP="007C72BF">
      <w:pPr>
        <w:rPr>
          <w:rFonts w:ascii="Tahoma" w:hAnsi="Tahoma" w:cs="Tahoma"/>
          <w:sz w:val="20"/>
          <w:szCs w:val="20"/>
        </w:rPr>
      </w:pPr>
    </w:p>
    <w:sectPr w:rsidR="00830EDE" w:rsidRPr="00625AAA" w:rsidSect="00870064">
      <w:pgSz w:w="11906" w:h="16838"/>
      <w:pgMar w:top="1440" w:right="1080" w:bottom="1440" w:left="108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7DFA" w:rsidRDefault="005A7DFA" w:rsidP="00830EDE">
      <w:pPr>
        <w:spacing w:after="0" w:line="240" w:lineRule="auto"/>
      </w:pPr>
      <w:r>
        <w:separator/>
      </w:r>
    </w:p>
  </w:endnote>
  <w:endnote w:type="continuationSeparator" w:id="0">
    <w:p w:rsidR="005A7DFA" w:rsidRDefault="005A7DFA" w:rsidP="00830E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UB-Helvetica">
    <w:altName w:val="Courier New"/>
    <w:charset w:val="A1"/>
    <w:family w:val="roman"/>
    <w:pitch w:val="variable"/>
  </w:font>
  <w:font w:name="Minion Pro">
    <w:altName w:val="Times New Roman"/>
    <w:charset w:val="A1"/>
    <w:family w:val="roman"/>
    <w:pitch w:val="variable"/>
  </w:font>
  <w:font w:name="PFTransit Bold">
    <w:altName w:val="Courier New"/>
    <w:charset w:val="A1"/>
    <w:family w:val="roman"/>
    <w:pitch w:val="variable"/>
  </w:font>
  <w:font w:name="Segoe UI">
    <w:panose1 w:val="020B0502040204020203"/>
    <w:charset w:val="A1"/>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A1"/>
    <w:family w:val="swiss"/>
    <w:pitch w:val="variable"/>
    <w:sig w:usb0="00000287" w:usb1="00000800" w:usb2="00000000" w:usb3="00000000" w:csb0="0000009F" w:csb1="00000000"/>
  </w:font>
  <w:font w:name="Book Antiqua">
    <w:panose1 w:val="02040602050305030304"/>
    <w:charset w:val="A1"/>
    <w:family w:val="roman"/>
    <w:pitch w:val="variable"/>
    <w:sig w:usb0="00000287" w:usb1="00000000" w:usb2="00000000" w:usb3="00000000" w:csb0="0000009F" w:csb1="00000000"/>
  </w:font>
  <w:font w:name="Palatino Linotype">
    <w:panose1 w:val="02040502050505030304"/>
    <w:charset w:val="A1"/>
    <w:family w:val="roman"/>
    <w:pitch w:val="variable"/>
    <w:sig w:usb0="E0000287" w:usb1="40000013" w:usb2="00000000" w:usb3="00000000" w:csb0="0000019F" w:csb1="00000000"/>
  </w:font>
  <w:font w:name="Calibri Light">
    <w:panose1 w:val="020F0302020204030204"/>
    <w:charset w:val="A1"/>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B64" w:rsidRDefault="00773B64">
    <w:pPr>
      <w:pStyle w:val="a5"/>
    </w:pPr>
    <w:r>
      <w:rPr>
        <w:noProof/>
      </w:rPr>
      <mc:AlternateContent>
        <mc:Choice Requires="wpg">
          <w:drawing>
            <wp:anchor distT="0" distB="0" distL="114300" distR="114300" simplePos="0" relativeHeight="251663360" behindDoc="0" locked="0" layoutInCell="1" allowOverlap="1" wp14:anchorId="1620FB80" wp14:editId="0A5D29DB">
              <wp:simplePos x="0" y="0"/>
              <wp:positionH relativeFrom="rightMargin">
                <wp:align>left</wp:align>
              </wp:positionH>
              <wp:positionV relativeFrom="page">
                <wp:align>bottom</wp:align>
              </wp:positionV>
              <wp:extent cx="73152" cy="699247"/>
              <wp:effectExtent l="0" t="0" r="22225" b="10795"/>
              <wp:wrapNone/>
              <wp:docPr id="223" name="Group 2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 cy="699247"/>
                        <a:chOff x="2820" y="4935"/>
                        <a:chExt cx="120" cy="1320"/>
                      </a:xfrm>
                    </wpg:grpSpPr>
                    <wps:wsp>
                      <wps:cNvPr id="448" name="AutoShape 2"/>
                      <wps:cNvCnPr>
                        <a:cxnSpLocks noChangeShapeType="1"/>
                      </wps:cNvCnPr>
                      <wps:spPr bwMode="auto">
                        <a:xfrm>
                          <a:off x="2820" y="4935"/>
                          <a:ext cx="0" cy="1320"/>
                        </a:xfrm>
                        <a:prstGeom prst="straightConnector1">
                          <a:avLst/>
                        </a:prstGeom>
                        <a:noFill/>
                        <a:ln w="15875">
                          <a:solidFill>
                            <a:schemeClr val="accent6">
                              <a:lumMod val="60000"/>
                              <a:lumOff val="40000"/>
                            </a:schemeClr>
                          </a:solidFill>
                          <a:round/>
                          <a:headEnd/>
                          <a:tailEnd/>
                        </a:ln>
                        <a:extLst>
                          <a:ext uri="{909E8E84-426E-40DD-AFC4-6F175D3DCCD1}">
                            <a14:hiddenFill xmlns:a14="http://schemas.microsoft.com/office/drawing/2010/main">
                              <a:noFill/>
                            </a14:hiddenFill>
                          </a:ext>
                        </a:extLst>
                      </wps:spPr>
                      <wps:bodyPr/>
                    </wps:wsp>
                    <wps:wsp>
                      <wps:cNvPr id="449" name="AutoShape 3"/>
                      <wps:cNvCnPr>
                        <a:cxnSpLocks noChangeShapeType="1"/>
                      </wps:cNvCnPr>
                      <wps:spPr bwMode="auto">
                        <a:xfrm>
                          <a:off x="2880" y="4935"/>
                          <a:ext cx="0" cy="1320"/>
                        </a:xfrm>
                        <a:prstGeom prst="straightConnector1">
                          <a:avLst/>
                        </a:prstGeom>
                        <a:noFill/>
                        <a:ln w="15875">
                          <a:solidFill>
                            <a:schemeClr val="accent6">
                              <a:lumMod val="60000"/>
                              <a:lumOff val="40000"/>
                            </a:schemeClr>
                          </a:solidFill>
                          <a:round/>
                          <a:headEnd/>
                          <a:tailEnd/>
                        </a:ln>
                        <a:extLst>
                          <a:ext uri="{909E8E84-426E-40DD-AFC4-6F175D3DCCD1}">
                            <a14:hiddenFill xmlns:a14="http://schemas.microsoft.com/office/drawing/2010/main">
                              <a:noFill/>
                            </a14:hiddenFill>
                          </a:ext>
                        </a:extLst>
                      </wps:spPr>
                      <wps:bodyPr/>
                    </wps:wsp>
                    <wps:wsp>
                      <wps:cNvPr id="450" name="AutoShape 4"/>
                      <wps:cNvCnPr>
                        <a:cxnSpLocks noChangeShapeType="1"/>
                      </wps:cNvCnPr>
                      <wps:spPr bwMode="auto">
                        <a:xfrm>
                          <a:off x="2940" y="4935"/>
                          <a:ext cx="0" cy="1320"/>
                        </a:xfrm>
                        <a:prstGeom prst="straightConnector1">
                          <a:avLst/>
                        </a:prstGeom>
                        <a:noFill/>
                        <a:ln w="15875">
                          <a:solidFill>
                            <a:schemeClr val="accent6">
                              <a:lumMod val="60000"/>
                              <a:lumOff val="40000"/>
                            </a:schemeClr>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bottomMargin">
                <wp14:pctHeight>78000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F9C939B" id="Group 223" o:spid="_x0000_s1026" style="position:absolute;margin-left:0;margin-top:0;width:5.75pt;height:55.05pt;z-index:251663360;mso-height-percent:780;mso-position-horizontal:left;mso-position-horizontal-relative:right-margin-area;mso-position-vertical:bottom;mso-position-vertical-relative:page;mso-height-percent:780;mso-height-relative:bottom-margin-area" coordorigin="2820,4935" coordsize="120,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">
              <v:shapetype id="_x0000_t32" coordsize="21600,21600" o:spt="32" o:oned="t" path="m,l21600,21600e" filled="f">
                <v:path arrowok="t" fillok="f" o:connecttype="none"/>
                <o:lock v:ext="edit" shapetype="t"/>
              </v:shapetype>
              <v:shape id="AutoShape 2" o:spid="_x0000_s1027" type="#_x0000_t32" style="position:absolute;left:2820;top:4935;width:0;height:1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" strokecolor="#a8d08d [1945]" strokeweight="1.25pt"/>
              <v:shape id="AutoShape 3" o:spid="_x0000_s1028" type="#_x0000_t32" style="position:absolute;left:2880;top:4935;width:0;height:1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" strokecolor="#a8d08d [1945]" strokeweight="1.25pt"/>
              <v:shape id="AutoShape 4" o:spid="_x0000_s1029" type="#_x0000_t32" style="position:absolute;left:2940;top:4935;width:0;height:1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" strokecolor="#a8d08d [1945]" strokeweight="1.25pt"/>
              <w10:wrap anchorx="margin" anchory="page"/>
            </v:group>
          </w:pict>
        </mc:Fallback>
      </mc:AlternateContent>
    </w:r>
    <w:r>
      <w:rPr>
        <w:noProof/>
      </w:rPr>
      <mc:AlternateContent>
        <mc:Choice Requires="wps">
          <w:drawing>
            <wp:anchor distT="0" distB="0" distL="114300" distR="114300" simplePos="0" relativeHeight="251662336" behindDoc="0" locked="0" layoutInCell="1" allowOverlap="1" wp14:anchorId="331B6D8F" wp14:editId="3E46C6DD">
              <wp:simplePos x="0" y="0"/>
              <wp:positionH relativeFrom="margin">
                <wp:align>center</wp:align>
              </wp:positionH>
              <wp:positionV relativeFrom="page">
                <wp:align>bottom</wp:align>
              </wp:positionV>
              <wp:extent cx="5939155" cy="740410"/>
              <wp:effectExtent l="0" t="0" r="4445" b="0"/>
              <wp:wrapNone/>
              <wp:docPr id="451" name="Rectangle 4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9155" cy="740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ahoma" w:hAnsi="Tahoma" w:cs="Tahoma"/>
                            </w:rPr>
                            <w:alias w:val="Date"/>
                            <w:id w:val="-1979370235"/>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Content>
                            <w:p w:rsidR="00773B64" w:rsidRDefault="00773B64">
                              <w:pPr>
                                <w:jc w:val="right"/>
                              </w:pPr>
                              <w:r w:rsidRPr="00621152">
                                <w:rPr>
                                  <w:rFonts w:ascii="Tahoma" w:hAnsi="Tahoma" w:cs="Tahoma"/>
                                  <w:lang w:val="en-US"/>
                                </w:rPr>
                                <w:t>X</w:t>
                              </w:r>
                              <w:r w:rsidRPr="00621152">
                                <w:rPr>
                                  <w:rFonts w:ascii="Tahoma" w:hAnsi="Tahoma" w:cs="Tahoma"/>
                                </w:rPr>
                                <w:t>ΡΗΣΗ 20</w:t>
                              </w:r>
                              <w:r>
                                <w:rPr>
                                  <w:rFonts w:ascii="Tahoma" w:hAnsi="Tahoma" w:cs="Tahoma"/>
                                </w:rPr>
                                <w:t>2</w:t>
                              </w:r>
                              <w:r>
                                <w:rPr>
                                  <w:rFonts w:ascii="Tahoma" w:hAnsi="Tahoma" w:cs="Tahoma"/>
                                  <w:lang w:val="en-US"/>
                                </w:rPr>
                                <w:t>1</w:t>
                              </w:r>
                            </w:p>
                          </w:sdtContent>
                        </w:sdt>
                      </w:txbxContent>
                    </wps:txbx>
                    <wps:bodyPr rot="0" vert="horz" wrap="square" lIns="91440" tIns="0" rIns="91440" bIns="45720" anchor="t" anchorCtr="0" upright="1">
                      <a:noAutofit/>
                    </wps:bodyPr>
                  </wps:wsp>
                </a:graphicData>
              </a:graphic>
              <wp14:sizeRelH relativeFrom="margin">
                <wp14:pctWidth>100000</wp14:pctWidth>
              </wp14:sizeRelH>
              <wp14:sizeRelV relativeFrom="bottomMargin">
                <wp14:pctHeight>81000</wp14:pctHeight>
              </wp14:sizeRelV>
            </wp:anchor>
          </w:drawing>
        </mc:Choice>
        <mc:Fallback>
          <w:pict>
            <v:rect id="Rectangle 451" o:spid="_x0000_s1028" style="position:absolute;left:0;text-align:left;margin-left:0;margin-top:0;width:467.65pt;height:58.3pt;z-index:251662336;visibility:visible;mso-wrap-style:square;mso-width-percent:1000;mso-height-percent:810;mso-wrap-distance-left:9pt;mso-wrap-distance-top:0;mso-wrap-distance-right:9pt;mso-wrap-distance-bottom:0;mso-position-horizontal:center;mso-position-horizontal-relative:margin;mso-position-vertical:bottom;mso-position-vertical-relative:page;mso-width-percent:1000;mso-height-percent:81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" filled="f" stroked="f">
              <v:textbox inset=",0">
                <w:txbxContent>
                  <w:sdt>
                    <w:sdtPr>
                      <w:rPr>
                        <w:rFonts w:ascii="Tahoma" w:hAnsi="Tahoma" w:cs="Tahoma"/>
                      </w:rPr>
                      <w:alias w:val="Date"/>
                      <w:id w:val="-1979370235"/>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Content>
                      <w:p w:rsidR="00773B64" w:rsidRDefault="00773B64">
                        <w:pPr>
                          <w:jc w:val="right"/>
                        </w:pPr>
                        <w:r w:rsidRPr="00621152">
                          <w:rPr>
                            <w:rFonts w:ascii="Tahoma" w:hAnsi="Tahoma" w:cs="Tahoma"/>
                            <w:lang w:val="en-US"/>
                          </w:rPr>
                          <w:t>X</w:t>
                        </w:r>
                        <w:r w:rsidRPr="00621152">
                          <w:rPr>
                            <w:rFonts w:ascii="Tahoma" w:hAnsi="Tahoma" w:cs="Tahoma"/>
                          </w:rPr>
                          <w:t>ΡΗΣΗ 20</w:t>
                        </w:r>
                        <w:r>
                          <w:rPr>
                            <w:rFonts w:ascii="Tahoma" w:hAnsi="Tahoma" w:cs="Tahoma"/>
                          </w:rPr>
                          <w:t>2</w:t>
                        </w:r>
                        <w:r>
                          <w:rPr>
                            <w:rFonts w:ascii="Tahoma" w:hAnsi="Tahoma" w:cs="Tahoma"/>
                            <w:lang w:val="en-US"/>
                          </w:rPr>
                          <w:t>1</w:t>
                        </w:r>
                      </w:p>
                    </w:sdtContent>
                  </w:sdt>
                </w:txbxContent>
              </v:textbox>
              <w10:wrap anchorx="margin"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7DFA" w:rsidRDefault="005A7DFA" w:rsidP="00830EDE">
      <w:pPr>
        <w:spacing w:after="0" w:line="240" w:lineRule="auto"/>
      </w:pPr>
      <w:r>
        <w:separator/>
      </w:r>
    </w:p>
  </w:footnote>
  <w:footnote w:type="continuationSeparator" w:id="0">
    <w:p w:rsidR="005A7DFA" w:rsidRDefault="005A7DFA" w:rsidP="00830E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B64" w:rsidRDefault="00773B64">
    <w:pPr>
      <w:pStyle w:val="a4"/>
    </w:pPr>
  </w:p>
  <w:p w:rsidR="00773B64" w:rsidRDefault="00773B64">
    <w:pPr>
      <w:pStyle w:val="a4"/>
    </w:pPr>
  </w:p>
  <w:p w:rsidR="00773B64" w:rsidRDefault="00773B64">
    <w:pPr>
      <w:pStyle w:val="a4"/>
    </w:pPr>
    <w:r>
      <w:rPr>
        <w:noProof/>
      </w:rPr>
      <mc:AlternateContent>
        <mc:Choice Requires="wps">
          <w:drawing>
            <wp:anchor distT="0" distB="0" distL="114300" distR="114300" simplePos="0" relativeHeight="251660288" behindDoc="0" locked="0" layoutInCell="0" allowOverlap="1" wp14:anchorId="40C37888" wp14:editId="37C519FB">
              <wp:simplePos x="0" y="0"/>
              <wp:positionH relativeFrom="margin">
                <wp:align>right</wp:align>
              </wp:positionH>
              <wp:positionV relativeFrom="topMargin">
                <wp:posOffset>365760</wp:posOffset>
              </wp:positionV>
              <wp:extent cx="5943600" cy="647700"/>
              <wp:effectExtent l="0" t="0" r="0" b="0"/>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ahoma" w:hAnsi="Tahoma" w:cs="Tahoma"/>
                              <w:noProof/>
                            </w:rPr>
                            <w:alias w:val="Title"/>
                            <w:id w:val="-1984295857"/>
                            <w:dataBinding w:prefixMappings="xmlns:ns0='http://schemas.openxmlformats.org/package/2006/metadata/core-properties' xmlns:ns1='http://purl.org/dc/elements/1.1/'" w:xpath="/ns0:coreProperties[1]/ns1:title[1]" w:storeItemID="{6C3C8BC8-F283-45AE-878A-BAB7291924A1}"/>
                            <w:text/>
                          </w:sdtPr>
                          <w:sdtContent>
                            <w:p w:rsidR="00773B64" w:rsidRPr="00007D44" w:rsidRDefault="00773B64" w:rsidP="00830EDE">
                              <w:pPr>
                                <w:spacing w:after="0" w:line="240" w:lineRule="auto"/>
                                <w:jc w:val="right"/>
                                <w:rPr>
                                  <w:rFonts w:ascii="Tahoma" w:hAnsi="Tahoma" w:cs="Tahoma"/>
                                </w:rPr>
                              </w:pPr>
                              <w:r>
                                <w:rPr>
                                  <w:rFonts w:ascii="Tahoma" w:hAnsi="Tahoma" w:cs="Tahoma"/>
                                  <w:noProof/>
                                </w:rPr>
                                <w:t>ΠΗΛΙΟ Α.Ε.</w:t>
                              </w:r>
                            </w:p>
                          </w:sdtContent>
                        </w:sdt>
                      </w:txbxContent>
                    </wps:txbx>
                    <wps:bodyPr rot="0" vert="horz" wrap="square" lIns="91440" tIns="0" rIns="91440" bIns="0" anchor="ctr" anchorCtr="0" upright="1">
                      <a:no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416.8pt;margin-top:28.8pt;width:468pt;height:51pt;z-index:251660288;visibility:visible;mso-wrap-style:square;mso-width-percent:1000;mso-height-percent:0;mso-wrap-distance-left:9pt;mso-wrap-distance-top:0;mso-wrap-distance-right:9pt;mso-wrap-distance-bottom:0;mso-position-horizontal:right;mso-position-horizontal-relative:margin;mso-position-vertical:absolute;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" o:allowincell="f" filled="f" stroked="f">
              <v:textbox inset=",0,,0">
                <w:txbxContent>
                  <w:sdt>
                    <w:sdtPr>
                      <w:rPr>
                        <w:rFonts w:ascii="Tahoma" w:hAnsi="Tahoma" w:cs="Tahoma"/>
                        <w:noProof/>
                      </w:rPr>
                      <w:alias w:val="Title"/>
                      <w:id w:val="-1984295857"/>
                      <w:dataBinding w:prefixMappings="xmlns:ns0='http://schemas.openxmlformats.org/package/2006/metadata/core-properties' xmlns:ns1='http://purl.org/dc/elements/1.1/'" w:xpath="/ns0:coreProperties[1]/ns1:title[1]" w:storeItemID="{6C3C8BC8-F283-45AE-878A-BAB7291924A1}"/>
                      <w:text/>
                    </w:sdtPr>
                    <w:sdtContent>
                      <w:p w:rsidR="00773B64" w:rsidRPr="00007D44" w:rsidRDefault="00773B64" w:rsidP="00830EDE">
                        <w:pPr>
                          <w:spacing w:after="0" w:line="240" w:lineRule="auto"/>
                          <w:jc w:val="right"/>
                          <w:rPr>
                            <w:rFonts w:ascii="Tahoma" w:hAnsi="Tahoma" w:cs="Tahoma"/>
                          </w:rPr>
                        </w:pPr>
                        <w:r>
                          <w:rPr>
                            <w:rFonts w:ascii="Tahoma" w:hAnsi="Tahoma" w:cs="Tahoma"/>
                            <w:noProof/>
                          </w:rPr>
                          <w:t>ΠΗΛΙΟ Α.Ε.</w:t>
                        </w:r>
                      </w:p>
                    </w:sdtContent>
                  </w:sdt>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14:anchorId="14A2F915" wp14:editId="4B3A4975">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773B64" w:rsidRPr="008366CF" w:rsidRDefault="00773B64">
                          <w:pPr>
                            <w:spacing w:after="0" w:line="240" w:lineRule="auto"/>
                            <w:jc w:val="right"/>
                            <w:rPr>
                              <w:rFonts w:ascii="Tahoma" w:hAnsi="Tahoma" w:cs="Tahoma"/>
                              <w:color w:val="FFFFFF"/>
                            </w:rPr>
                          </w:pPr>
                          <w:r w:rsidRPr="008366CF">
                            <w:rPr>
                              <w:rFonts w:ascii="Tahoma" w:hAnsi="Tahoma" w:cs="Tahoma"/>
                            </w:rPr>
                            <w:fldChar w:fldCharType="begin"/>
                          </w:r>
                          <w:r w:rsidRPr="00621152">
                            <w:rPr>
                              <w:rFonts w:ascii="Tahoma" w:hAnsi="Tahoma" w:cs="Tahoma"/>
                            </w:rPr>
                            <w:instrText xml:space="preserve"> PAGE   \* MERGEFORMAT </w:instrText>
                          </w:r>
                          <w:r w:rsidRPr="008366CF">
                            <w:rPr>
                              <w:rFonts w:ascii="Tahoma" w:hAnsi="Tahoma" w:cs="Tahoma"/>
                            </w:rPr>
                            <w:fldChar w:fldCharType="separate"/>
                          </w:r>
                          <w:r w:rsidR="00DB0360" w:rsidRPr="00DB0360">
                            <w:rPr>
                              <w:rFonts w:ascii="Tahoma" w:hAnsi="Tahoma" w:cs="Tahoma"/>
                              <w:noProof/>
                              <w:color w:val="FFFFFF"/>
                            </w:rPr>
                            <w:t>30</w:t>
                          </w:r>
                          <w:r w:rsidRPr="008366CF">
                            <w:rPr>
                              <w:rFonts w:ascii="Tahoma" w:hAnsi="Tahoma" w:cs="Tahoma"/>
                              <w:noProof/>
                              <w:color w:val="FFFFFF"/>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rsidR="00773B64" w:rsidRPr="008366CF" w:rsidRDefault="00773B64">
                    <w:pPr>
                      <w:spacing w:after="0" w:line="240" w:lineRule="auto"/>
                      <w:jc w:val="right"/>
                      <w:rPr>
                        <w:rFonts w:ascii="Tahoma" w:hAnsi="Tahoma" w:cs="Tahoma"/>
                        <w:color w:val="FFFFFF"/>
                      </w:rPr>
                    </w:pPr>
                    <w:r w:rsidRPr="008366CF">
                      <w:rPr>
                        <w:rFonts w:ascii="Tahoma" w:hAnsi="Tahoma" w:cs="Tahoma"/>
                      </w:rPr>
                      <w:fldChar w:fldCharType="begin"/>
                    </w:r>
                    <w:r w:rsidRPr="00621152">
                      <w:rPr>
                        <w:rFonts w:ascii="Tahoma" w:hAnsi="Tahoma" w:cs="Tahoma"/>
                      </w:rPr>
                      <w:instrText xml:space="preserve"> PAGE   \* MERGEFORMAT </w:instrText>
                    </w:r>
                    <w:r w:rsidRPr="008366CF">
                      <w:rPr>
                        <w:rFonts w:ascii="Tahoma" w:hAnsi="Tahoma" w:cs="Tahoma"/>
                      </w:rPr>
                      <w:fldChar w:fldCharType="separate"/>
                    </w:r>
                    <w:r w:rsidR="00DB0360" w:rsidRPr="00DB0360">
                      <w:rPr>
                        <w:rFonts w:ascii="Tahoma" w:hAnsi="Tahoma" w:cs="Tahoma"/>
                        <w:noProof/>
                        <w:color w:val="FFFFFF"/>
                      </w:rPr>
                      <w:t>30</w:t>
                    </w:r>
                    <w:r w:rsidRPr="008366CF">
                      <w:rPr>
                        <w:rFonts w:ascii="Tahoma" w:hAnsi="Tahoma" w:cs="Tahoma"/>
                        <w:noProof/>
                        <w:color w:val="FFFFFF"/>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F7CA"/>
      </v:shape>
    </w:pict>
  </w:numPicBullet>
  <w:abstractNum w:abstractNumId="0">
    <w:nsid w:val="00C94698"/>
    <w:multiLevelType w:val="multilevel"/>
    <w:tmpl w:val="1CA8E36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19E1143C"/>
    <w:multiLevelType w:val="hybridMultilevel"/>
    <w:tmpl w:val="DAF6CAEE"/>
    <w:lvl w:ilvl="0" w:tplc="04080009">
      <w:start w:val="1"/>
      <w:numFmt w:val="bullet"/>
      <w:lvlText w:val=""/>
      <w:lvlJc w:val="left"/>
      <w:pPr>
        <w:ind w:left="578" w:hanging="360"/>
      </w:pPr>
      <w:rPr>
        <w:rFonts w:ascii="Wingdings" w:hAnsi="Wingdings" w:hint="default"/>
      </w:rPr>
    </w:lvl>
    <w:lvl w:ilvl="1" w:tplc="04080003" w:tentative="1">
      <w:start w:val="1"/>
      <w:numFmt w:val="bullet"/>
      <w:lvlText w:val="o"/>
      <w:lvlJc w:val="left"/>
      <w:pPr>
        <w:ind w:left="1298" w:hanging="360"/>
      </w:pPr>
      <w:rPr>
        <w:rFonts w:ascii="Courier New" w:hAnsi="Courier New" w:cs="Courier New" w:hint="default"/>
      </w:rPr>
    </w:lvl>
    <w:lvl w:ilvl="2" w:tplc="04080005" w:tentative="1">
      <w:start w:val="1"/>
      <w:numFmt w:val="bullet"/>
      <w:lvlText w:val=""/>
      <w:lvlJc w:val="left"/>
      <w:pPr>
        <w:ind w:left="2018" w:hanging="360"/>
      </w:pPr>
      <w:rPr>
        <w:rFonts w:ascii="Wingdings" w:hAnsi="Wingdings" w:hint="default"/>
      </w:rPr>
    </w:lvl>
    <w:lvl w:ilvl="3" w:tplc="04080001" w:tentative="1">
      <w:start w:val="1"/>
      <w:numFmt w:val="bullet"/>
      <w:lvlText w:val=""/>
      <w:lvlJc w:val="left"/>
      <w:pPr>
        <w:ind w:left="2738" w:hanging="360"/>
      </w:pPr>
      <w:rPr>
        <w:rFonts w:ascii="Symbol" w:hAnsi="Symbol" w:hint="default"/>
      </w:rPr>
    </w:lvl>
    <w:lvl w:ilvl="4" w:tplc="04080003" w:tentative="1">
      <w:start w:val="1"/>
      <w:numFmt w:val="bullet"/>
      <w:lvlText w:val="o"/>
      <w:lvlJc w:val="left"/>
      <w:pPr>
        <w:ind w:left="3458" w:hanging="360"/>
      </w:pPr>
      <w:rPr>
        <w:rFonts w:ascii="Courier New" w:hAnsi="Courier New" w:cs="Courier New" w:hint="default"/>
      </w:rPr>
    </w:lvl>
    <w:lvl w:ilvl="5" w:tplc="04080005" w:tentative="1">
      <w:start w:val="1"/>
      <w:numFmt w:val="bullet"/>
      <w:lvlText w:val=""/>
      <w:lvlJc w:val="left"/>
      <w:pPr>
        <w:ind w:left="4178" w:hanging="360"/>
      </w:pPr>
      <w:rPr>
        <w:rFonts w:ascii="Wingdings" w:hAnsi="Wingdings" w:hint="default"/>
      </w:rPr>
    </w:lvl>
    <w:lvl w:ilvl="6" w:tplc="04080001" w:tentative="1">
      <w:start w:val="1"/>
      <w:numFmt w:val="bullet"/>
      <w:lvlText w:val=""/>
      <w:lvlJc w:val="left"/>
      <w:pPr>
        <w:ind w:left="4898" w:hanging="360"/>
      </w:pPr>
      <w:rPr>
        <w:rFonts w:ascii="Symbol" w:hAnsi="Symbol" w:hint="default"/>
      </w:rPr>
    </w:lvl>
    <w:lvl w:ilvl="7" w:tplc="04080003" w:tentative="1">
      <w:start w:val="1"/>
      <w:numFmt w:val="bullet"/>
      <w:lvlText w:val="o"/>
      <w:lvlJc w:val="left"/>
      <w:pPr>
        <w:ind w:left="5618" w:hanging="360"/>
      </w:pPr>
      <w:rPr>
        <w:rFonts w:ascii="Courier New" w:hAnsi="Courier New" w:cs="Courier New" w:hint="default"/>
      </w:rPr>
    </w:lvl>
    <w:lvl w:ilvl="8" w:tplc="04080005" w:tentative="1">
      <w:start w:val="1"/>
      <w:numFmt w:val="bullet"/>
      <w:lvlText w:val=""/>
      <w:lvlJc w:val="left"/>
      <w:pPr>
        <w:ind w:left="6338" w:hanging="360"/>
      </w:pPr>
      <w:rPr>
        <w:rFonts w:ascii="Wingdings" w:hAnsi="Wingdings" w:hint="default"/>
      </w:rPr>
    </w:lvl>
  </w:abstractNum>
  <w:abstractNum w:abstractNumId="2">
    <w:nsid w:val="1DCA1367"/>
    <w:multiLevelType w:val="hybridMultilevel"/>
    <w:tmpl w:val="1E364B8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30683F9C"/>
    <w:multiLevelType w:val="hybridMultilevel"/>
    <w:tmpl w:val="FDA0A376"/>
    <w:lvl w:ilvl="0" w:tplc="0408000D">
      <w:start w:val="1"/>
      <w:numFmt w:val="bullet"/>
      <w:lvlText w:val=""/>
      <w:lvlJc w:val="left"/>
      <w:pPr>
        <w:ind w:left="1287" w:hanging="360"/>
      </w:pPr>
      <w:rPr>
        <w:rFonts w:ascii="Wingdings" w:hAnsi="Wingdings" w:hint="default"/>
      </w:rPr>
    </w:lvl>
    <w:lvl w:ilvl="1" w:tplc="04080003">
      <w:start w:val="1"/>
      <w:numFmt w:val="bullet"/>
      <w:lvlText w:val="o"/>
      <w:lvlJc w:val="left"/>
      <w:pPr>
        <w:ind w:left="2007" w:hanging="360"/>
      </w:pPr>
      <w:rPr>
        <w:rFonts w:ascii="Courier New" w:hAnsi="Courier New" w:cs="Courier New" w:hint="default"/>
      </w:rPr>
    </w:lvl>
    <w:lvl w:ilvl="2" w:tplc="04080005">
      <w:start w:val="1"/>
      <w:numFmt w:val="bullet"/>
      <w:lvlText w:val=""/>
      <w:lvlJc w:val="left"/>
      <w:pPr>
        <w:ind w:left="2727" w:hanging="360"/>
      </w:pPr>
      <w:rPr>
        <w:rFonts w:ascii="Wingdings" w:hAnsi="Wingdings" w:hint="default"/>
      </w:rPr>
    </w:lvl>
    <w:lvl w:ilvl="3" w:tplc="04080001">
      <w:start w:val="1"/>
      <w:numFmt w:val="bullet"/>
      <w:lvlText w:val=""/>
      <w:lvlJc w:val="left"/>
      <w:pPr>
        <w:ind w:left="3447" w:hanging="360"/>
      </w:pPr>
      <w:rPr>
        <w:rFonts w:ascii="Symbol" w:hAnsi="Symbol" w:hint="default"/>
      </w:rPr>
    </w:lvl>
    <w:lvl w:ilvl="4" w:tplc="04080003">
      <w:start w:val="1"/>
      <w:numFmt w:val="bullet"/>
      <w:lvlText w:val="o"/>
      <w:lvlJc w:val="left"/>
      <w:pPr>
        <w:ind w:left="4167" w:hanging="360"/>
      </w:pPr>
      <w:rPr>
        <w:rFonts w:ascii="Courier New" w:hAnsi="Courier New" w:cs="Courier New" w:hint="default"/>
      </w:rPr>
    </w:lvl>
    <w:lvl w:ilvl="5" w:tplc="04080005">
      <w:start w:val="1"/>
      <w:numFmt w:val="bullet"/>
      <w:lvlText w:val=""/>
      <w:lvlJc w:val="left"/>
      <w:pPr>
        <w:ind w:left="4887" w:hanging="360"/>
      </w:pPr>
      <w:rPr>
        <w:rFonts w:ascii="Wingdings" w:hAnsi="Wingdings" w:hint="default"/>
      </w:rPr>
    </w:lvl>
    <w:lvl w:ilvl="6" w:tplc="04080001">
      <w:start w:val="1"/>
      <w:numFmt w:val="bullet"/>
      <w:lvlText w:val=""/>
      <w:lvlJc w:val="left"/>
      <w:pPr>
        <w:ind w:left="5607" w:hanging="360"/>
      </w:pPr>
      <w:rPr>
        <w:rFonts w:ascii="Symbol" w:hAnsi="Symbol" w:hint="default"/>
      </w:rPr>
    </w:lvl>
    <w:lvl w:ilvl="7" w:tplc="04080003">
      <w:start w:val="1"/>
      <w:numFmt w:val="bullet"/>
      <w:lvlText w:val="o"/>
      <w:lvlJc w:val="left"/>
      <w:pPr>
        <w:ind w:left="6327" w:hanging="360"/>
      </w:pPr>
      <w:rPr>
        <w:rFonts w:ascii="Courier New" w:hAnsi="Courier New" w:cs="Courier New" w:hint="default"/>
      </w:rPr>
    </w:lvl>
    <w:lvl w:ilvl="8" w:tplc="04080005">
      <w:start w:val="1"/>
      <w:numFmt w:val="bullet"/>
      <w:lvlText w:val=""/>
      <w:lvlJc w:val="left"/>
      <w:pPr>
        <w:ind w:left="7047" w:hanging="360"/>
      </w:pPr>
      <w:rPr>
        <w:rFonts w:ascii="Wingdings" w:hAnsi="Wingdings" w:hint="default"/>
      </w:rPr>
    </w:lvl>
  </w:abstractNum>
  <w:abstractNum w:abstractNumId="4">
    <w:nsid w:val="339E7842"/>
    <w:multiLevelType w:val="hybridMultilevel"/>
    <w:tmpl w:val="003C44DC"/>
    <w:lvl w:ilvl="0" w:tplc="04080009">
      <w:start w:val="1"/>
      <w:numFmt w:val="bullet"/>
      <w:lvlText w:val=""/>
      <w:lvlJc w:val="left"/>
      <w:pPr>
        <w:ind w:left="1287" w:hanging="360"/>
      </w:pPr>
      <w:rPr>
        <w:rFonts w:ascii="Wingdings" w:hAnsi="Wingdings" w:hint="default"/>
      </w:rPr>
    </w:lvl>
    <w:lvl w:ilvl="1" w:tplc="04080003">
      <w:start w:val="1"/>
      <w:numFmt w:val="bullet"/>
      <w:lvlText w:val="o"/>
      <w:lvlJc w:val="left"/>
      <w:pPr>
        <w:ind w:left="2007" w:hanging="360"/>
      </w:pPr>
      <w:rPr>
        <w:rFonts w:ascii="Courier New" w:hAnsi="Courier New" w:cs="Courier New" w:hint="default"/>
      </w:rPr>
    </w:lvl>
    <w:lvl w:ilvl="2" w:tplc="04080005">
      <w:start w:val="1"/>
      <w:numFmt w:val="bullet"/>
      <w:lvlText w:val=""/>
      <w:lvlJc w:val="left"/>
      <w:pPr>
        <w:ind w:left="2727" w:hanging="360"/>
      </w:pPr>
      <w:rPr>
        <w:rFonts w:ascii="Wingdings" w:hAnsi="Wingdings" w:hint="default"/>
      </w:rPr>
    </w:lvl>
    <w:lvl w:ilvl="3" w:tplc="04080001">
      <w:start w:val="1"/>
      <w:numFmt w:val="bullet"/>
      <w:lvlText w:val=""/>
      <w:lvlJc w:val="left"/>
      <w:pPr>
        <w:ind w:left="3447" w:hanging="360"/>
      </w:pPr>
      <w:rPr>
        <w:rFonts w:ascii="Symbol" w:hAnsi="Symbol" w:hint="default"/>
      </w:rPr>
    </w:lvl>
    <w:lvl w:ilvl="4" w:tplc="04080003">
      <w:start w:val="1"/>
      <w:numFmt w:val="bullet"/>
      <w:lvlText w:val="o"/>
      <w:lvlJc w:val="left"/>
      <w:pPr>
        <w:ind w:left="4167" w:hanging="360"/>
      </w:pPr>
      <w:rPr>
        <w:rFonts w:ascii="Courier New" w:hAnsi="Courier New" w:cs="Courier New" w:hint="default"/>
      </w:rPr>
    </w:lvl>
    <w:lvl w:ilvl="5" w:tplc="04080005">
      <w:start w:val="1"/>
      <w:numFmt w:val="bullet"/>
      <w:lvlText w:val=""/>
      <w:lvlJc w:val="left"/>
      <w:pPr>
        <w:ind w:left="4887" w:hanging="360"/>
      </w:pPr>
      <w:rPr>
        <w:rFonts w:ascii="Wingdings" w:hAnsi="Wingdings" w:hint="default"/>
      </w:rPr>
    </w:lvl>
    <w:lvl w:ilvl="6" w:tplc="04080001">
      <w:start w:val="1"/>
      <w:numFmt w:val="bullet"/>
      <w:lvlText w:val=""/>
      <w:lvlJc w:val="left"/>
      <w:pPr>
        <w:ind w:left="5607" w:hanging="360"/>
      </w:pPr>
      <w:rPr>
        <w:rFonts w:ascii="Symbol" w:hAnsi="Symbol" w:hint="default"/>
      </w:rPr>
    </w:lvl>
    <w:lvl w:ilvl="7" w:tplc="04080003">
      <w:start w:val="1"/>
      <w:numFmt w:val="bullet"/>
      <w:lvlText w:val="o"/>
      <w:lvlJc w:val="left"/>
      <w:pPr>
        <w:ind w:left="6327" w:hanging="360"/>
      </w:pPr>
      <w:rPr>
        <w:rFonts w:ascii="Courier New" w:hAnsi="Courier New" w:cs="Courier New" w:hint="default"/>
      </w:rPr>
    </w:lvl>
    <w:lvl w:ilvl="8" w:tplc="04080005">
      <w:start w:val="1"/>
      <w:numFmt w:val="bullet"/>
      <w:lvlText w:val=""/>
      <w:lvlJc w:val="left"/>
      <w:pPr>
        <w:ind w:left="7047" w:hanging="360"/>
      </w:pPr>
      <w:rPr>
        <w:rFonts w:ascii="Wingdings" w:hAnsi="Wingdings" w:hint="default"/>
      </w:rPr>
    </w:lvl>
  </w:abstractNum>
  <w:abstractNum w:abstractNumId="5">
    <w:nsid w:val="43A713E0"/>
    <w:multiLevelType w:val="hybridMultilevel"/>
    <w:tmpl w:val="5680DFB4"/>
    <w:lvl w:ilvl="0" w:tplc="0408000B">
      <w:start w:val="1"/>
      <w:numFmt w:val="bullet"/>
      <w:lvlText w:val=""/>
      <w:lvlJc w:val="left"/>
      <w:pPr>
        <w:ind w:left="1287" w:hanging="360"/>
      </w:pPr>
      <w:rPr>
        <w:rFonts w:ascii="Wingdings" w:hAnsi="Wingdings" w:hint="default"/>
      </w:rPr>
    </w:lvl>
    <w:lvl w:ilvl="1" w:tplc="04080003">
      <w:start w:val="1"/>
      <w:numFmt w:val="bullet"/>
      <w:lvlText w:val="o"/>
      <w:lvlJc w:val="left"/>
      <w:pPr>
        <w:ind w:left="2007" w:hanging="360"/>
      </w:pPr>
      <w:rPr>
        <w:rFonts w:ascii="Courier New" w:hAnsi="Courier New" w:cs="Courier New" w:hint="default"/>
      </w:rPr>
    </w:lvl>
    <w:lvl w:ilvl="2" w:tplc="04080005">
      <w:start w:val="1"/>
      <w:numFmt w:val="bullet"/>
      <w:lvlText w:val=""/>
      <w:lvlJc w:val="left"/>
      <w:pPr>
        <w:ind w:left="2727" w:hanging="360"/>
      </w:pPr>
      <w:rPr>
        <w:rFonts w:ascii="Wingdings" w:hAnsi="Wingdings" w:hint="default"/>
      </w:rPr>
    </w:lvl>
    <w:lvl w:ilvl="3" w:tplc="04080001">
      <w:start w:val="1"/>
      <w:numFmt w:val="bullet"/>
      <w:lvlText w:val=""/>
      <w:lvlJc w:val="left"/>
      <w:pPr>
        <w:ind w:left="3447" w:hanging="360"/>
      </w:pPr>
      <w:rPr>
        <w:rFonts w:ascii="Symbol" w:hAnsi="Symbol" w:hint="default"/>
      </w:rPr>
    </w:lvl>
    <w:lvl w:ilvl="4" w:tplc="04080003">
      <w:start w:val="1"/>
      <w:numFmt w:val="bullet"/>
      <w:lvlText w:val="o"/>
      <w:lvlJc w:val="left"/>
      <w:pPr>
        <w:ind w:left="4167" w:hanging="360"/>
      </w:pPr>
      <w:rPr>
        <w:rFonts w:ascii="Courier New" w:hAnsi="Courier New" w:cs="Courier New" w:hint="default"/>
      </w:rPr>
    </w:lvl>
    <w:lvl w:ilvl="5" w:tplc="04080005">
      <w:start w:val="1"/>
      <w:numFmt w:val="bullet"/>
      <w:lvlText w:val=""/>
      <w:lvlJc w:val="left"/>
      <w:pPr>
        <w:ind w:left="4887" w:hanging="360"/>
      </w:pPr>
      <w:rPr>
        <w:rFonts w:ascii="Wingdings" w:hAnsi="Wingdings" w:hint="default"/>
      </w:rPr>
    </w:lvl>
    <w:lvl w:ilvl="6" w:tplc="04080001">
      <w:start w:val="1"/>
      <w:numFmt w:val="bullet"/>
      <w:lvlText w:val=""/>
      <w:lvlJc w:val="left"/>
      <w:pPr>
        <w:ind w:left="5607" w:hanging="360"/>
      </w:pPr>
      <w:rPr>
        <w:rFonts w:ascii="Symbol" w:hAnsi="Symbol" w:hint="default"/>
      </w:rPr>
    </w:lvl>
    <w:lvl w:ilvl="7" w:tplc="04080003">
      <w:start w:val="1"/>
      <w:numFmt w:val="bullet"/>
      <w:lvlText w:val="o"/>
      <w:lvlJc w:val="left"/>
      <w:pPr>
        <w:ind w:left="6327" w:hanging="360"/>
      </w:pPr>
      <w:rPr>
        <w:rFonts w:ascii="Courier New" w:hAnsi="Courier New" w:cs="Courier New" w:hint="default"/>
      </w:rPr>
    </w:lvl>
    <w:lvl w:ilvl="8" w:tplc="04080005">
      <w:start w:val="1"/>
      <w:numFmt w:val="bullet"/>
      <w:lvlText w:val=""/>
      <w:lvlJc w:val="left"/>
      <w:pPr>
        <w:ind w:left="7047" w:hanging="360"/>
      </w:pPr>
      <w:rPr>
        <w:rFonts w:ascii="Wingdings" w:hAnsi="Wingdings" w:hint="default"/>
      </w:rPr>
    </w:lvl>
  </w:abstractNum>
  <w:abstractNum w:abstractNumId="6">
    <w:nsid w:val="47FC5474"/>
    <w:multiLevelType w:val="hybridMultilevel"/>
    <w:tmpl w:val="800A7EEE"/>
    <w:lvl w:ilvl="0" w:tplc="0408000D">
      <w:start w:val="1"/>
      <w:numFmt w:val="bullet"/>
      <w:lvlText w:val=""/>
      <w:lvlJc w:val="left"/>
      <w:pPr>
        <w:ind w:left="1287" w:hanging="360"/>
      </w:pPr>
      <w:rPr>
        <w:rFonts w:ascii="Wingdings" w:hAnsi="Wingdings" w:hint="default"/>
      </w:rPr>
    </w:lvl>
    <w:lvl w:ilvl="1" w:tplc="04080003">
      <w:start w:val="1"/>
      <w:numFmt w:val="bullet"/>
      <w:lvlText w:val="o"/>
      <w:lvlJc w:val="left"/>
      <w:pPr>
        <w:ind w:left="2007" w:hanging="360"/>
      </w:pPr>
      <w:rPr>
        <w:rFonts w:ascii="Courier New" w:hAnsi="Courier New" w:cs="Courier New" w:hint="default"/>
      </w:rPr>
    </w:lvl>
    <w:lvl w:ilvl="2" w:tplc="04080005">
      <w:start w:val="1"/>
      <w:numFmt w:val="bullet"/>
      <w:lvlText w:val=""/>
      <w:lvlJc w:val="left"/>
      <w:pPr>
        <w:ind w:left="2727" w:hanging="360"/>
      </w:pPr>
      <w:rPr>
        <w:rFonts w:ascii="Wingdings" w:hAnsi="Wingdings" w:hint="default"/>
      </w:rPr>
    </w:lvl>
    <w:lvl w:ilvl="3" w:tplc="04080001">
      <w:start w:val="1"/>
      <w:numFmt w:val="bullet"/>
      <w:lvlText w:val=""/>
      <w:lvlJc w:val="left"/>
      <w:pPr>
        <w:ind w:left="3447" w:hanging="360"/>
      </w:pPr>
      <w:rPr>
        <w:rFonts w:ascii="Symbol" w:hAnsi="Symbol" w:hint="default"/>
      </w:rPr>
    </w:lvl>
    <w:lvl w:ilvl="4" w:tplc="04080003">
      <w:start w:val="1"/>
      <w:numFmt w:val="bullet"/>
      <w:lvlText w:val="o"/>
      <w:lvlJc w:val="left"/>
      <w:pPr>
        <w:ind w:left="4167" w:hanging="360"/>
      </w:pPr>
      <w:rPr>
        <w:rFonts w:ascii="Courier New" w:hAnsi="Courier New" w:cs="Courier New" w:hint="default"/>
      </w:rPr>
    </w:lvl>
    <w:lvl w:ilvl="5" w:tplc="04080005">
      <w:start w:val="1"/>
      <w:numFmt w:val="bullet"/>
      <w:lvlText w:val=""/>
      <w:lvlJc w:val="left"/>
      <w:pPr>
        <w:ind w:left="4887" w:hanging="360"/>
      </w:pPr>
      <w:rPr>
        <w:rFonts w:ascii="Wingdings" w:hAnsi="Wingdings" w:hint="default"/>
      </w:rPr>
    </w:lvl>
    <w:lvl w:ilvl="6" w:tplc="04080001">
      <w:start w:val="1"/>
      <w:numFmt w:val="bullet"/>
      <w:lvlText w:val=""/>
      <w:lvlJc w:val="left"/>
      <w:pPr>
        <w:ind w:left="5607" w:hanging="360"/>
      </w:pPr>
      <w:rPr>
        <w:rFonts w:ascii="Symbol" w:hAnsi="Symbol" w:hint="default"/>
      </w:rPr>
    </w:lvl>
    <w:lvl w:ilvl="7" w:tplc="04080003">
      <w:start w:val="1"/>
      <w:numFmt w:val="bullet"/>
      <w:lvlText w:val="o"/>
      <w:lvlJc w:val="left"/>
      <w:pPr>
        <w:ind w:left="6327" w:hanging="360"/>
      </w:pPr>
      <w:rPr>
        <w:rFonts w:ascii="Courier New" w:hAnsi="Courier New" w:cs="Courier New" w:hint="default"/>
      </w:rPr>
    </w:lvl>
    <w:lvl w:ilvl="8" w:tplc="04080005">
      <w:start w:val="1"/>
      <w:numFmt w:val="bullet"/>
      <w:lvlText w:val=""/>
      <w:lvlJc w:val="left"/>
      <w:pPr>
        <w:ind w:left="7047" w:hanging="360"/>
      </w:pPr>
      <w:rPr>
        <w:rFonts w:ascii="Wingdings" w:hAnsi="Wingdings" w:hint="default"/>
      </w:rPr>
    </w:lvl>
  </w:abstractNum>
  <w:abstractNum w:abstractNumId="7">
    <w:nsid w:val="492378CB"/>
    <w:multiLevelType w:val="hybridMultilevel"/>
    <w:tmpl w:val="A48AD760"/>
    <w:lvl w:ilvl="0" w:tplc="04090001">
      <w:start w:val="1"/>
      <w:numFmt w:val="bullet"/>
      <w:lvlText w:val=""/>
      <w:lvlJc w:val="left"/>
      <w:pPr>
        <w:ind w:left="578" w:hanging="360"/>
      </w:pPr>
      <w:rPr>
        <w:rFonts w:ascii="Symbol" w:hAnsi="Symbol"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8">
    <w:nsid w:val="4C5D5356"/>
    <w:multiLevelType w:val="multilevel"/>
    <w:tmpl w:val="BA445D72"/>
    <w:lvl w:ilvl="0">
      <w:start w:val="1"/>
      <w:numFmt w:val="decimal"/>
      <w:lvlText w:val="%1."/>
      <w:lvlJc w:val="left"/>
      <w:rPr>
        <w:rFonts w:ascii="Calibri" w:eastAsia="Calibri" w:hAnsi="Calibri" w:cs="Calibri"/>
        <w:b/>
        <w:bCs/>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D0B5ECE"/>
    <w:multiLevelType w:val="multilevel"/>
    <w:tmpl w:val="B516B4DA"/>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17E0B75"/>
    <w:multiLevelType w:val="hybridMultilevel"/>
    <w:tmpl w:val="97587106"/>
    <w:lvl w:ilvl="0" w:tplc="DBD624B6">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5427145E"/>
    <w:multiLevelType w:val="hybridMultilevel"/>
    <w:tmpl w:val="26DE78BC"/>
    <w:lvl w:ilvl="0" w:tplc="0408000B">
      <w:start w:val="1"/>
      <w:numFmt w:val="bullet"/>
      <w:lvlText w:val=""/>
      <w:lvlJc w:val="left"/>
      <w:pPr>
        <w:ind w:left="1287" w:hanging="360"/>
      </w:pPr>
      <w:rPr>
        <w:rFonts w:ascii="Wingdings" w:hAnsi="Wingdings" w:hint="default"/>
      </w:rPr>
    </w:lvl>
    <w:lvl w:ilvl="1" w:tplc="04080003">
      <w:start w:val="1"/>
      <w:numFmt w:val="bullet"/>
      <w:lvlText w:val="o"/>
      <w:lvlJc w:val="left"/>
      <w:pPr>
        <w:ind w:left="2007" w:hanging="360"/>
      </w:pPr>
      <w:rPr>
        <w:rFonts w:ascii="Courier New" w:hAnsi="Courier New" w:cs="Courier New" w:hint="default"/>
      </w:rPr>
    </w:lvl>
    <w:lvl w:ilvl="2" w:tplc="04080005">
      <w:start w:val="1"/>
      <w:numFmt w:val="bullet"/>
      <w:lvlText w:val=""/>
      <w:lvlJc w:val="left"/>
      <w:pPr>
        <w:ind w:left="2727" w:hanging="360"/>
      </w:pPr>
      <w:rPr>
        <w:rFonts w:ascii="Wingdings" w:hAnsi="Wingdings" w:hint="default"/>
      </w:rPr>
    </w:lvl>
    <w:lvl w:ilvl="3" w:tplc="04080001">
      <w:start w:val="1"/>
      <w:numFmt w:val="bullet"/>
      <w:lvlText w:val=""/>
      <w:lvlJc w:val="left"/>
      <w:pPr>
        <w:ind w:left="3447" w:hanging="360"/>
      </w:pPr>
      <w:rPr>
        <w:rFonts w:ascii="Symbol" w:hAnsi="Symbol" w:hint="default"/>
      </w:rPr>
    </w:lvl>
    <w:lvl w:ilvl="4" w:tplc="04080003">
      <w:start w:val="1"/>
      <w:numFmt w:val="bullet"/>
      <w:lvlText w:val="o"/>
      <w:lvlJc w:val="left"/>
      <w:pPr>
        <w:ind w:left="4167" w:hanging="360"/>
      </w:pPr>
      <w:rPr>
        <w:rFonts w:ascii="Courier New" w:hAnsi="Courier New" w:cs="Courier New" w:hint="default"/>
      </w:rPr>
    </w:lvl>
    <w:lvl w:ilvl="5" w:tplc="04080005">
      <w:start w:val="1"/>
      <w:numFmt w:val="bullet"/>
      <w:lvlText w:val=""/>
      <w:lvlJc w:val="left"/>
      <w:pPr>
        <w:ind w:left="4887" w:hanging="360"/>
      </w:pPr>
      <w:rPr>
        <w:rFonts w:ascii="Wingdings" w:hAnsi="Wingdings" w:hint="default"/>
      </w:rPr>
    </w:lvl>
    <w:lvl w:ilvl="6" w:tplc="04080001">
      <w:start w:val="1"/>
      <w:numFmt w:val="bullet"/>
      <w:lvlText w:val=""/>
      <w:lvlJc w:val="left"/>
      <w:pPr>
        <w:ind w:left="5607" w:hanging="360"/>
      </w:pPr>
      <w:rPr>
        <w:rFonts w:ascii="Symbol" w:hAnsi="Symbol" w:hint="default"/>
      </w:rPr>
    </w:lvl>
    <w:lvl w:ilvl="7" w:tplc="04080003">
      <w:start w:val="1"/>
      <w:numFmt w:val="bullet"/>
      <w:lvlText w:val="o"/>
      <w:lvlJc w:val="left"/>
      <w:pPr>
        <w:ind w:left="6327" w:hanging="360"/>
      </w:pPr>
      <w:rPr>
        <w:rFonts w:ascii="Courier New" w:hAnsi="Courier New" w:cs="Courier New" w:hint="default"/>
      </w:rPr>
    </w:lvl>
    <w:lvl w:ilvl="8" w:tplc="04080005">
      <w:start w:val="1"/>
      <w:numFmt w:val="bullet"/>
      <w:lvlText w:val=""/>
      <w:lvlJc w:val="left"/>
      <w:pPr>
        <w:ind w:left="7047" w:hanging="360"/>
      </w:pPr>
      <w:rPr>
        <w:rFonts w:ascii="Wingdings" w:hAnsi="Wingdings" w:hint="default"/>
      </w:rPr>
    </w:lvl>
  </w:abstractNum>
  <w:abstractNum w:abstractNumId="12">
    <w:nsid w:val="57E70BBD"/>
    <w:multiLevelType w:val="multilevel"/>
    <w:tmpl w:val="01847BB6"/>
    <w:lvl w:ilvl="0">
      <w:start w:val="1"/>
      <w:numFmt w:val="bullet"/>
      <w:lvlText w:val="-"/>
      <w:lvlJc w:val="left"/>
      <w:rPr>
        <w:rFonts w:ascii="Calibri" w:eastAsia="Calibri" w:hAnsi="Calibri" w:cs="Calibri"/>
        <w:b/>
        <w:bCs/>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DA7116C"/>
    <w:multiLevelType w:val="hybridMultilevel"/>
    <w:tmpl w:val="166A412E"/>
    <w:lvl w:ilvl="0" w:tplc="0408000B">
      <w:start w:val="1"/>
      <w:numFmt w:val="bullet"/>
      <w:lvlText w:val=""/>
      <w:lvlJc w:val="left"/>
      <w:pPr>
        <w:ind w:left="1287" w:hanging="360"/>
      </w:pPr>
      <w:rPr>
        <w:rFonts w:ascii="Wingdings" w:hAnsi="Wingdings" w:hint="default"/>
      </w:rPr>
    </w:lvl>
    <w:lvl w:ilvl="1" w:tplc="04080003">
      <w:start w:val="1"/>
      <w:numFmt w:val="bullet"/>
      <w:lvlText w:val="o"/>
      <w:lvlJc w:val="left"/>
      <w:pPr>
        <w:ind w:left="2007" w:hanging="360"/>
      </w:pPr>
      <w:rPr>
        <w:rFonts w:ascii="Courier New" w:hAnsi="Courier New" w:cs="Courier New" w:hint="default"/>
      </w:rPr>
    </w:lvl>
    <w:lvl w:ilvl="2" w:tplc="04080005">
      <w:start w:val="1"/>
      <w:numFmt w:val="bullet"/>
      <w:lvlText w:val=""/>
      <w:lvlJc w:val="left"/>
      <w:pPr>
        <w:ind w:left="2727" w:hanging="360"/>
      </w:pPr>
      <w:rPr>
        <w:rFonts w:ascii="Wingdings" w:hAnsi="Wingdings" w:hint="default"/>
      </w:rPr>
    </w:lvl>
    <w:lvl w:ilvl="3" w:tplc="04080001">
      <w:start w:val="1"/>
      <w:numFmt w:val="bullet"/>
      <w:lvlText w:val=""/>
      <w:lvlJc w:val="left"/>
      <w:pPr>
        <w:ind w:left="3447" w:hanging="360"/>
      </w:pPr>
      <w:rPr>
        <w:rFonts w:ascii="Symbol" w:hAnsi="Symbol" w:hint="default"/>
      </w:rPr>
    </w:lvl>
    <w:lvl w:ilvl="4" w:tplc="04080003">
      <w:start w:val="1"/>
      <w:numFmt w:val="bullet"/>
      <w:lvlText w:val="o"/>
      <w:lvlJc w:val="left"/>
      <w:pPr>
        <w:ind w:left="4167" w:hanging="360"/>
      </w:pPr>
      <w:rPr>
        <w:rFonts w:ascii="Courier New" w:hAnsi="Courier New" w:cs="Courier New" w:hint="default"/>
      </w:rPr>
    </w:lvl>
    <w:lvl w:ilvl="5" w:tplc="04080005">
      <w:start w:val="1"/>
      <w:numFmt w:val="bullet"/>
      <w:lvlText w:val=""/>
      <w:lvlJc w:val="left"/>
      <w:pPr>
        <w:ind w:left="4887" w:hanging="360"/>
      </w:pPr>
      <w:rPr>
        <w:rFonts w:ascii="Wingdings" w:hAnsi="Wingdings" w:hint="default"/>
      </w:rPr>
    </w:lvl>
    <w:lvl w:ilvl="6" w:tplc="04080001">
      <w:start w:val="1"/>
      <w:numFmt w:val="bullet"/>
      <w:lvlText w:val=""/>
      <w:lvlJc w:val="left"/>
      <w:pPr>
        <w:ind w:left="5607" w:hanging="360"/>
      </w:pPr>
      <w:rPr>
        <w:rFonts w:ascii="Symbol" w:hAnsi="Symbol" w:hint="default"/>
      </w:rPr>
    </w:lvl>
    <w:lvl w:ilvl="7" w:tplc="04080003">
      <w:start w:val="1"/>
      <w:numFmt w:val="bullet"/>
      <w:lvlText w:val="o"/>
      <w:lvlJc w:val="left"/>
      <w:pPr>
        <w:ind w:left="6327" w:hanging="360"/>
      </w:pPr>
      <w:rPr>
        <w:rFonts w:ascii="Courier New" w:hAnsi="Courier New" w:cs="Courier New" w:hint="default"/>
      </w:rPr>
    </w:lvl>
    <w:lvl w:ilvl="8" w:tplc="04080005">
      <w:start w:val="1"/>
      <w:numFmt w:val="bullet"/>
      <w:lvlText w:val=""/>
      <w:lvlJc w:val="left"/>
      <w:pPr>
        <w:ind w:left="7047" w:hanging="360"/>
      </w:pPr>
      <w:rPr>
        <w:rFonts w:ascii="Wingdings" w:hAnsi="Wingdings" w:hint="default"/>
      </w:rPr>
    </w:lvl>
  </w:abstractNum>
  <w:abstractNum w:abstractNumId="14">
    <w:nsid w:val="65245F0D"/>
    <w:multiLevelType w:val="hybridMultilevel"/>
    <w:tmpl w:val="915AB018"/>
    <w:lvl w:ilvl="0" w:tplc="F8A44914">
      <w:start w:val="1"/>
      <w:numFmt w:val="bullet"/>
      <w:lvlText w:val=""/>
      <w:lvlJc w:val="left"/>
      <w:pPr>
        <w:ind w:left="720" w:hanging="360"/>
      </w:pPr>
      <w:rPr>
        <w:rFonts w:ascii="Symbol" w:hAnsi="Symbol" w:hint="default"/>
        <w:b w:val="0"/>
        <w:i w:val="0"/>
        <w:color w:val="auto"/>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6645DA0"/>
    <w:multiLevelType w:val="hybridMultilevel"/>
    <w:tmpl w:val="70C4913A"/>
    <w:lvl w:ilvl="0" w:tplc="04080009">
      <w:start w:val="1"/>
      <w:numFmt w:val="bullet"/>
      <w:lvlText w:val=""/>
      <w:lvlJc w:val="left"/>
      <w:pPr>
        <w:ind w:left="1287" w:hanging="360"/>
      </w:pPr>
      <w:rPr>
        <w:rFonts w:ascii="Wingdings" w:hAnsi="Wingdings" w:hint="default"/>
      </w:rPr>
    </w:lvl>
    <w:lvl w:ilvl="1" w:tplc="04080003">
      <w:start w:val="1"/>
      <w:numFmt w:val="bullet"/>
      <w:lvlText w:val="o"/>
      <w:lvlJc w:val="left"/>
      <w:pPr>
        <w:ind w:left="2007" w:hanging="360"/>
      </w:pPr>
      <w:rPr>
        <w:rFonts w:ascii="Courier New" w:hAnsi="Courier New" w:cs="Courier New" w:hint="default"/>
      </w:rPr>
    </w:lvl>
    <w:lvl w:ilvl="2" w:tplc="04080005">
      <w:start w:val="1"/>
      <w:numFmt w:val="bullet"/>
      <w:lvlText w:val=""/>
      <w:lvlJc w:val="left"/>
      <w:pPr>
        <w:ind w:left="2727" w:hanging="360"/>
      </w:pPr>
      <w:rPr>
        <w:rFonts w:ascii="Wingdings" w:hAnsi="Wingdings" w:hint="default"/>
      </w:rPr>
    </w:lvl>
    <w:lvl w:ilvl="3" w:tplc="04080001">
      <w:start w:val="1"/>
      <w:numFmt w:val="bullet"/>
      <w:lvlText w:val=""/>
      <w:lvlJc w:val="left"/>
      <w:pPr>
        <w:ind w:left="3447" w:hanging="360"/>
      </w:pPr>
      <w:rPr>
        <w:rFonts w:ascii="Symbol" w:hAnsi="Symbol" w:hint="default"/>
      </w:rPr>
    </w:lvl>
    <w:lvl w:ilvl="4" w:tplc="04080003">
      <w:start w:val="1"/>
      <w:numFmt w:val="bullet"/>
      <w:lvlText w:val="o"/>
      <w:lvlJc w:val="left"/>
      <w:pPr>
        <w:ind w:left="4167" w:hanging="360"/>
      </w:pPr>
      <w:rPr>
        <w:rFonts w:ascii="Courier New" w:hAnsi="Courier New" w:cs="Courier New" w:hint="default"/>
      </w:rPr>
    </w:lvl>
    <w:lvl w:ilvl="5" w:tplc="04080005">
      <w:start w:val="1"/>
      <w:numFmt w:val="bullet"/>
      <w:lvlText w:val=""/>
      <w:lvlJc w:val="left"/>
      <w:pPr>
        <w:ind w:left="4887" w:hanging="360"/>
      </w:pPr>
      <w:rPr>
        <w:rFonts w:ascii="Wingdings" w:hAnsi="Wingdings" w:hint="default"/>
      </w:rPr>
    </w:lvl>
    <w:lvl w:ilvl="6" w:tplc="04080001">
      <w:start w:val="1"/>
      <w:numFmt w:val="bullet"/>
      <w:lvlText w:val=""/>
      <w:lvlJc w:val="left"/>
      <w:pPr>
        <w:ind w:left="5607" w:hanging="360"/>
      </w:pPr>
      <w:rPr>
        <w:rFonts w:ascii="Symbol" w:hAnsi="Symbol" w:hint="default"/>
      </w:rPr>
    </w:lvl>
    <w:lvl w:ilvl="7" w:tplc="04080003">
      <w:start w:val="1"/>
      <w:numFmt w:val="bullet"/>
      <w:lvlText w:val="o"/>
      <w:lvlJc w:val="left"/>
      <w:pPr>
        <w:ind w:left="6327" w:hanging="360"/>
      </w:pPr>
      <w:rPr>
        <w:rFonts w:ascii="Courier New" w:hAnsi="Courier New" w:cs="Courier New" w:hint="default"/>
      </w:rPr>
    </w:lvl>
    <w:lvl w:ilvl="8" w:tplc="04080005">
      <w:start w:val="1"/>
      <w:numFmt w:val="bullet"/>
      <w:lvlText w:val=""/>
      <w:lvlJc w:val="left"/>
      <w:pPr>
        <w:ind w:left="7047" w:hanging="360"/>
      </w:pPr>
      <w:rPr>
        <w:rFonts w:ascii="Wingdings" w:hAnsi="Wingdings" w:hint="default"/>
      </w:rPr>
    </w:lvl>
  </w:abstractNum>
  <w:abstractNum w:abstractNumId="16">
    <w:nsid w:val="6A16278A"/>
    <w:multiLevelType w:val="hybridMultilevel"/>
    <w:tmpl w:val="E70E9740"/>
    <w:lvl w:ilvl="0" w:tplc="04080009">
      <w:start w:val="1"/>
      <w:numFmt w:val="bullet"/>
      <w:lvlText w:val=""/>
      <w:lvlJc w:val="left"/>
      <w:pPr>
        <w:ind w:left="1287" w:hanging="360"/>
      </w:pPr>
      <w:rPr>
        <w:rFonts w:ascii="Wingdings" w:hAnsi="Wingdings" w:hint="default"/>
      </w:rPr>
    </w:lvl>
    <w:lvl w:ilvl="1" w:tplc="04080003">
      <w:start w:val="1"/>
      <w:numFmt w:val="bullet"/>
      <w:lvlText w:val="o"/>
      <w:lvlJc w:val="left"/>
      <w:pPr>
        <w:ind w:left="2007" w:hanging="360"/>
      </w:pPr>
      <w:rPr>
        <w:rFonts w:ascii="Courier New" w:hAnsi="Courier New" w:cs="Courier New" w:hint="default"/>
      </w:rPr>
    </w:lvl>
    <w:lvl w:ilvl="2" w:tplc="04080005">
      <w:start w:val="1"/>
      <w:numFmt w:val="bullet"/>
      <w:lvlText w:val=""/>
      <w:lvlJc w:val="left"/>
      <w:pPr>
        <w:ind w:left="2727" w:hanging="360"/>
      </w:pPr>
      <w:rPr>
        <w:rFonts w:ascii="Wingdings" w:hAnsi="Wingdings" w:hint="default"/>
      </w:rPr>
    </w:lvl>
    <w:lvl w:ilvl="3" w:tplc="04080001">
      <w:start w:val="1"/>
      <w:numFmt w:val="bullet"/>
      <w:lvlText w:val=""/>
      <w:lvlJc w:val="left"/>
      <w:pPr>
        <w:ind w:left="3447" w:hanging="360"/>
      </w:pPr>
      <w:rPr>
        <w:rFonts w:ascii="Symbol" w:hAnsi="Symbol" w:hint="default"/>
      </w:rPr>
    </w:lvl>
    <w:lvl w:ilvl="4" w:tplc="04080003">
      <w:start w:val="1"/>
      <w:numFmt w:val="bullet"/>
      <w:lvlText w:val="o"/>
      <w:lvlJc w:val="left"/>
      <w:pPr>
        <w:ind w:left="4167" w:hanging="360"/>
      </w:pPr>
      <w:rPr>
        <w:rFonts w:ascii="Courier New" w:hAnsi="Courier New" w:cs="Courier New" w:hint="default"/>
      </w:rPr>
    </w:lvl>
    <w:lvl w:ilvl="5" w:tplc="04080005">
      <w:start w:val="1"/>
      <w:numFmt w:val="bullet"/>
      <w:lvlText w:val=""/>
      <w:lvlJc w:val="left"/>
      <w:pPr>
        <w:ind w:left="4887" w:hanging="360"/>
      </w:pPr>
      <w:rPr>
        <w:rFonts w:ascii="Wingdings" w:hAnsi="Wingdings" w:hint="default"/>
      </w:rPr>
    </w:lvl>
    <w:lvl w:ilvl="6" w:tplc="04080001">
      <w:start w:val="1"/>
      <w:numFmt w:val="bullet"/>
      <w:lvlText w:val=""/>
      <w:lvlJc w:val="left"/>
      <w:pPr>
        <w:ind w:left="5607" w:hanging="360"/>
      </w:pPr>
      <w:rPr>
        <w:rFonts w:ascii="Symbol" w:hAnsi="Symbol" w:hint="default"/>
      </w:rPr>
    </w:lvl>
    <w:lvl w:ilvl="7" w:tplc="04080003">
      <w:start w:val="1"/>
      <w:numFmt w:val="bullet"/>
      <w:lvlText w:val="o"/>
      <w:lvlJc w:val="left"/>
      <w:pPr>
        <w:ind w:left="6327" w:hanging="360"/>
      </w:pPr>
      <w:rPr>
        <w:rFonts w:ascii="Courier New" w:hAnsi="Courier New" w:cs="Courier New" w:hint="default"/>
      </w:rPr>
    </w:lvl>
    <w:lvl w:ilvl="8" w:tplc="04080005">
      <w:start w:val="1"/>
      <w:numFmt w:val="bullet"/>
      <w:lvlText w:val=""/>
      <w:lvlJc w:val="left"/>
      <w:pPr>
        <w:ind w:left="7047" w:hanging="360"/>
      </w:pPr>
      <w:rPr>
        <w:rFonts w:ascii="Wingdings" w:hAnsi="Wingdings" w:hint="default"/>
      </w:rPr>
    </w:lvl>
  </w:abstractNum>
  <w:abstractNum w:abstractNumId="17">
    <w:nsid w:val="7EA2608E"/>
    <w:multiLevelType w:val="singleLevel"/>
    <w:tmpl w:val="0408000F"/>
    <w:lvl w:ilvl="0">
      <w:start w:val="1"/>
      <w:numFmt w:val="decimal"/>
      <w:lvlText w:val="%1."/>
      <w:lvlJc w:val="left"/>
      <w:pPr>
        <w:tabs>
          <w:tab w:val="num" w:pos="360"/>
        </w:tabs>
        <w:ind w:left="360" w:hanging="360"/>
      </w:pPr>
      <w:rPr>
        <w:rFonts w:hint="default"/>
      </w:rPr>
    </w:lvl>
  </w:abstractNum>
  <w:num w:numId="1">
    <w:abstractNumId w:val="15"/>
  </w:num>
  <w:num w:numId="2">
    <w:abstractNumId w:val="4"/>
  </w:num>
  <w:num w:numId="3">
    <w:abstractNumId w:val="13"/>
  </w:num>
  <w:num w:numId="4">
    <w:abstractNumId w:val="3"/>
  </w:num>
  <w:num w:numId="5">
    <w:abstractNumId w:val="16"/>
  </w:num>
  <w:num w:numId="6">
    <w:abstractNumId w:val="11"/>
  </w:num>
  <w:num w:numId="7">
    <w:abstractNumId w:val="6"/>
  </w:num>
  <w:num w:numId="8">
    <w:abstractNumId w:val="5"/>
  </w:num>
  <w:num w:numId="9">
    <w:abstractNumId w:val="0"/>
  </w:num>
  <w:num w:numId="10">
    <w:abstractNumId w:val="17"/>
  </w:num>
  <w:num w:numId="11">
    <w:abstractNumId w:val="1"/>
  </w:num>
  <w:num w:numId="12">
    <w:abstractNumId w:val="8"/>
  </w:num>
  <w:num w:numId="13">
    <w:abstractNumId w:val="12"/>
  </w:num>
  <w:num w:numId="14">
    <w:abstractNumId w:val="9"/>
  </w:num>
  <w:num w:numId="15">
    <w:abstractNumId w:val="2"/>
  </w:num>
  <w:num w:numId="16">
    <w:abstractNumId w:val="10"/>
  </w:num>
  <w:num w:numId="17">
    <w:abstractNumId w:val="14"/>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EDE"/>
    <w:rsid w:val="00001FE9"/>
    <w:rsid w:val="00007D44"/>
    <w:rsid w:val="00015C55"/>
    <w:rsid w:val="00031833"/>
    <w:rsid w:val="000342CF"/>
    <w:rsid w:val="000413F0"/>
    <w:rsid w:val="00050C12"/>
    <w:rsid w:val="00053D11"/>
    <w:rsid w:val="00096AB3"/>
    <w:rsid w:val="000A1DA7"/>
    <w:rsid w:val="000A5476"/>
    <w:rsid w:val="000B2963"/>
    <w:rsid w:val="000C119A"/>
    <w:rsid w:val="000D33EE"/>
    <w:rsid w:val="000E0202"/>
    <w:rsid w:val="000E1B8B"/>
    <w:rsid w:val="000E502A"/>
    <w:rsid w:val="00124244"/>
    <w:rsid w:val="001610CC"/>
    <w:rsid w:val="001767F1"/>
    <w:rsid w:val="001826BA"/>
    <w:rsid w:val="00191CCE"/>
    <w:rsid w:val="001C667D"/>
    <w:rsid w:val="001D1B93"/>
    <w:rsid w:val="001E597F"/>
    <w:rsid w:val="001F13FC"/>
    <w:rsid w:val="0022675E"/>
    <w:rsid w:val="0023228F"/>
    <w:rsid w:val="002A40FB"/>
    <w:rsid w:val="002B0E17"/>
    <w:rsid w:val="002B0FB9"/>
    <w:rsid w:val="002C7374"/>
    <w:rsid w:val="002D064D"/>
    <w:rsid w:val="002D1300"/>
    <w:rsid w:val="002D746E"/>
    <w:rsid w:val="002F0F16"/>
    <w:rsid w:val="002F616D"/>
    <w:rsid w:val="003070B7"/>
    <w:rsid w:val="00326078"/>
    <w:rsid w:val="003346C9"/>
    <w:rsid w:val="0034186F"/>
    <w:rsid w:val="0035762B"/>
    <w:rsid w:val="0036549E"/>
    <w:rsid w:val="00385E3C"/>
    <w:rsid w:val="00396A50"/>
    <w:rsid w:val="003973F2"/>
    <w:rsid w:val="003A0A51"/>
    <w:rsid w:val="003A4DFC"/>
    <w:rsid w:val="003B17B6"/>
    <w:rsid w:val="003D7269"/>
    <w:rsid w:val="003E026C"/>
    <w:rsid w:val="00411856"/>
    <w:rsid w:val="00412F47"/>
    <w:rsid w:val="00430D9F"/>
    <w:rsid w:val="004441E7"/>
    <w:rsid w:val="00456073"/>
    <w:rsid w:val="00457298"/>
    <w:rsid w:val="00463D57"/>
    <w:rsid w:val="00470343"/>
    <w:rsid w:val="0049101A"/>
    <w:rsid w:val="00492C90"/>
    <w:rsid w:val="004930F3"/>
    <w:rsid w:val="00495F32"/>
    <w:rsid w:val="004A2522"/>
    <w:rsid w:val="004A64CF"/>
    <w:rsid w:val="004A6956"/>
    <w:rsid w:val="004B1D3D"/>
    <w:rsid w:val="004B32EE"/>
    <w:rsid w:val="004B46CB"/>
    <w:rsid w:val="004B4A93"/>
    <w:rsid w:val="004C2918"/>
    <w:rsid w:val="004C2BEA"/>
    <w:rsid w:val="004C3151"/>
    <w:rsid w:val="004C35BB"/>
    <w:rsid w:val="004C728F"/>
    <w:rsid w:val="004D17D6"/>
    <w:rsid w:val="004E5BCB"/>
    <w:rsid w:val="004E7177"/>
    <w:rsid w:val="004F34AB"/>
    <w:rsid w:val="00500BF3"/>
    <w:rsid w:val="00501971"/>
    <w:rsid w:val="00503C27"/>
    <w:rsid w:val="0051534D"/>
    <w:rsid w:val="00546866"/>
    <w:rsid w:val="00577BBF"/>
    <w:rsid w:val="00583C52"/>
    <w:rsid w:val="005851CE"/>
    <w:rsid w:val="00591702"/>
    <w:rsid w:val="005A0935"/>
    <w:rsid w:val="005A7DFA"/>
    <w:rsid w:val="005B2717"/>
    <w:rsid w:val="005D1956"/>
    <w:rsid w:val="005D42C0"/>
    <w:rsid w:val="005E6C61"/>
    <w:rsid w:val="005F42AE"/>
    <w:rsid w:val="005F4A26"/>
    <w:rsid w:val="00611F50"/>
    <w:rsid w:val="0062012A"/>
    <w:rsid w:val="00621152"/>
    <w:rsid w:val="00623E90"/>
    <w:rsid w:val="006241CA"/>
    <w:rsid w:val="00625AAA"/>
    <w:rsid w:val="006276B0"/>
    <w:rsid w:val="00634A87"/>
    <w:rsid w:val="00644FCF"/>
    <w:rsid w:val="006517BD"/>
    <w:rsid w:val="00652CDD"/>
    <w:rsid w:val="006612CB"/>
    <w:rsid w:val="006702CC"/>
    <w:rsid w:val="0067711B"/>
    <w:rsid w:val="006840B8"/>
    <w:rsid w:val="006C3A3E"/>
    <w:rsid w:val="006C684F"/>
    <w:rsid w:val="006D0985"/>
    <w:rsid w:val="007435E9"/>
    <w:rsid w:val="00753A94"/>
    <w:rsid w:val="007702D9"/>
    <w:rsid w:val="00773B64"/>
    <w:rsid w:val="007814DC"/>
    <w:rsid w:val="007C2050"/>
    <w:rsid w:val="007C72BF"/>
    <w:rsid w:val="007E38C7"/>
    <w:rsid w:val="007F5BAA"/>
    <w:rsid w:val="00817AE5"/>
    <w:rsid w:val="00820FF5"/>
    <w:rsid w:val="00824ED6"/>
    <w:rsid w:val="00830EDE"/>
    <w:rsid w:val="008366CF"/>
    <w:rsid w:val="008401C9"/>
    <w:rsid w:val="008663A8"/>
    <w:rsid w:val="00870064"/>
    <w:rsid w:val="0087550B"/>
    <w:rsid w:val="008C15EB"/>
    <w:rsid w:val="008C6C9A"/>
    <w:rsid w:val="008C78CB"/>
    <w:rsid w:val="008D2789"/>
    <w:rsid w:val="008F00CA"/>
    <w:rsid w:val="008F1450"/>
    <w:rsid w:val="008F2DF9"/>
    <w:rsid w:val="008F48A9"/>
    <w:rsid w:val="008F7C1B"/>
    <w:rsid w:val="00905A3A"/>
    <w:rsid w:val="0090781D"/>
    <w:rsid w:val="009248AC"/>
    <w:rsid w:val="009408B3"/>
    <w:rsid w:val="009909F0"/>
    <w:rsid w:val="0099592C"/>
    <w:rsid w:val="009B5023"/>
    <w:rsid w:val="009D6631"/>
    <w:rsid w:val="009E717D"/>
    <w:rsid w:val="009F6CC5"/>
    <w:rsid w:val="009F6F6B"/>
    <w:rsid w:val="00A145DF"/>
    <w:rsid w:val="00A154C7"/>
    <w:rsid w:val="00A41A6B"/>
    <w:rsid w:val="00A43DEF"/>
    <w:rsid w:val="00A45BE8"/>
    <w:rsid w:val="00A76605"/>
    <w:rsid w:val="00A77683"/>
    <w:rsid w:val="00A85C1D"/>
    <w:rsid w:val="00A877F3"/>
    <w:rsid w:val="00AA2477"/>
    <w:rsid w:val="00AB2584"/>
    <w:rsid w:val="00AD2821"/>
    <w:rsid w:val="00AD4B42"/>
    <w:rsid w:val="00AF3242"/>
    <w:rsid w:val="00AF3BC1"/>
    <w:rsid w:val="00AF6FBB"/>
    <w:rsid w:val="00B033A9"/>
    <w:rsid w:val="00B07C9F"/>
    <w:rsid w:val="00B10B6B"/>
    <w:rsid w:val="00B15E5C"/>
    <w:rsid w:val="00B20B6A"/>
    <w:rsid w:val="00B22469"/>
    <w:rsid w:val="00B352AC"/>
    <w:rsid w:val="00B36046"/>
    <w:rsid w:val="00B362A3"/>
    <w:rsid w:val="00B42E3F"/>
    <w:rsid w:val="00B6229D"/>
    <w:rsid w:val="00B635D5"/>
    <w:rsid w:val="00B7753D"/>
    <w:rsid w:val="00B84852"/>
    <w:rsid w:val="00BB3893"/>
    <w:rsid w:val="00BE7AB4"/>
    <w:rsid w:val="00BF1675"/>
    <w:rsid w:val="00BF3D74"/>
    <w:rsid w:val="00C00FC5"/>
    <w:rsid w:val="00C2224F"/>
    <w:rsid w:val="00C3358E"/>
    <w:rsid w:val="00C40060"/>
    <w:rsid w:val="00C436F8"/>
    <w:rsid w:val="00C51D2A"/>
    <w:rsid w:val="00C642BF"/>
    <w:rsid w:val="00C675F5"/>
    <w:rsid w:val="00C82384"/>
    <w:rsid w:val="00CA374E"/>
    <w:rsid w:val="00CA4189"/>
    <w:rsid w:val="00CC4382"/>
    <w:rsid w:val="00CD0B05"/>
    <w:rsid w:val="00CE1C44"/>
    <w:rsid w:val="00CF256A"/>
    <w:rsid w:val="00CF3668"/>
    <w:rsid w:val="00CF5E36"/>
    <w:rsid w:val="00CF7443"/>
    <w:rsid w:val="00D42874"/>
    <w:rsid w:val="00D43383"/>
    <w:rsid w:val="00D50677"/>
    <w:rsid w:val="00D5410B"/>
    <w:rsid w:val="00D61CF9"/>
    <w:rsid w:val="00D62C4E"/>
    <w:rsid w:val="00D71232"/>
    <w:rsid w:val="00D75AF4"/>
    <w:rsid w:val="00D913AA"/>
    <w:rsid w:val="00DB0360"/>
    <w:rsid w:val="00DB0BA6"/>
    <w:rsid w:val="00DD5914"/>
    <w:rsid w:val="00DE15A5"/>
    <w:rsid w:val="00DE763D"/>
    <w:rsid w:val="00DF00B4"/>
    <w:rsid w:val="00E02A75"/>
    <w:rsid w:val="00E279B6"/>
    <w:rsid w:val="00E31B05"/>
    <w:rsid w:val="00E33F0B"/>
    <w:rsid w:val="00E34152"/>
    <w:rsid w:val="00E6302E"/>
    <w:rsid w:val="00EA012B"/>
    <w:rsid w:val="00EA31EF"/>
    <w:rsid w:val="00EB06DA"/>
    <w:rsid w:val="00EB0B85"/>
    <w:rsid w:val="00EB428F"/>
    <w:rsid w:val="00EB7B58"/>
    <w:rsid w:val="00EC0344"/>
    <w:rsid w:val="00EC75FC"/>
    <w:rsid w:val="00ED2A9C"/>
    <w:rsid w:val="00EE2557"/>
    <w:rsid w:val="00EF08A3"/>
    <w:rsid w:val="00F00B60"/>
    <w:rsid w:val="00F137C7"/>
    <w:rsid w:val="00F2145C"/>
    <w:rsid w:val="00F23C89"/>
    <w:rsid w:val="00F4086D"/>
    <w:rsid w:val="00F4698D"/>
    <w:rsid w:val="00F47975"/>
    <w:rsid w:val="00F63994"/>
    <w:rsid w:val="00F72D07"/>
    <w:rsid w:val="00F81CB3"/>
    <w:rsid w:val="00F947AF"/>
    <w:rsid w:val="00F956D8"/>
    <w:rsid w:val="00FA5773"/>
    <w:rsid w:val="00FA7BAB"/>
    <w:rsid w:val="00FB78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4DA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0EDE"/>
    <w:pPr>
      <w:spacing w:after="120" w:line="360" w:lineRule="auto"/>
      <w:jc w:val="both"/>
    </w:pPr>
    <w:rPr>
      <w:rFonts w:ascii="Times New Roman" w:eastAsia="Times New Roman" w:hAnsi="Times New Roman" w:cs="Times New Roman"/>
      <w:sz w:val="24"/>
      <w:szCs w:val="24"/>
      <w:lang w:val="el-GR" w:eastAsia="el-GR"/>
    </w:rPr>
  </w:style>
  <w:style w:type="paragraph" w:styleId="1">
    <w:name w:val="heading 1"/>
    <w:basedOn w:val="a"/>
    <w:link w:val="1Char"/>
    <w:qFormat/>
    <w:rsid w:val="00830EDE"/>
    <w:pPr>
      <w:spacing w:before="100" w:beforeAutospacing="1" w:after="100" w:afterAutospacing="1" w:line="240" w:lineRule="auto"/>
      <w:jc w:val="center"/>
      <w:outlineLvl w:val="0"/>
    </w:pPr>
    <w:rPr>
      <w:rFonts w:ascii="Calibri" w:hAnsi="Calibri"/>
      <w:b/>
      <w:bCs/>
      <w:kern w:val="36"/>
      <w:sz w:val="22"/>
      <w:szCs w:val="48"/>
      <w:u w:val="single"/>
    </w:rPr>
  </w:style>
  <w:style w:type="paragraph" w:styleId="2">
    <w:name w:val="heading 2"/>
    <w:basedOn w:val="a"/>
    <w:link w:val="2Char"/>
    <w:uiPriority w:val="9"/>
    <w:semiHidden/>
    <w:unhideWhenUsed/>
    <w:qFormat/>
    <w:rsid w:val="00830EDE"/>
    <w:pPr>
      <w:spacing w:before="100" w:beforeAutospacing="1" w:after="100" w:afterAutospacing="1" w:line="240" w:lineRule="auto"/>
      <w:jc w:val="left"/>
      <w:outlineLvl w:val="1"/>
    </w:pPr>
    <w:rPr>
      <w:b/>
      <w:bCs/>
      <w:sz w:val="36"/>
      <w:szCs w:val="36"/>
    </w:rPr>
  </w:style>
  <w:style w:type="paragraph" w:styleId="3">
    <w:name w:val="heading 3"/>
    <w:basedOn w:val="a"/>
    <w:link w:val="3Char"/>
    <w:uiPriority w:val="9"/>
    <w:semiHidden/>
    <w:unhideWhenUsed/>
    <w:qFormat/>
    <w:rsid w:val="00830EDE"/>
    <w:pPr>
      <w:spacing w:before="100" w:beforeAutospacing="1" w:after="100" w:afterAutospacing="1" w:line="240" w:lineRule="auto"/>
      <w:jc w:val="left"/>
      <w:outlineLvl w:val="2"/>
    </w:pPr>
    <w:rPr>
      <w:b/>
      <w:bCs/>
      <w:sz w:val="27"/>
      <w:szCs w:val="27"/>
    </w:rPr>
  </w:style>
  <w:style w:type="paragraph" w:styleId="4">
    <w:name w:val="heading 4"/>
    <w:basedOn w:val="a"/>
    <w:link w:val="4Char"/>
    <w:uiPriority w:val="9"/>
    <w:semiHidden/>
    <w:unhideWhenUsed/>
    <w:qFormat/>
    <w:rsid w:val="00830EDE"/>
    <w:pPr>
      <w:spacing w:before="100" w:beforeAutospacing="1" w:after="100" w:afterAutospacing="1" w:line="240" w:lineRule="auto"/>
      <w:jc w:val="left"/>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830EDE"/>
    <w:rPr>
      <w:rFonts w:ascii="Calibri" w:eastAsia="Times New Roman" w:hAnsi="Calibri" w:cs="Times New Roman"/>
      <w:b/>
      <w:bCs/>
      <w:kern w:val="36"/>
      <w:szCs w:val="48"/>
      <w:u w:val="single"/>
      <w:lang w:val="el-GR" w:eastAsia="el-GR"/>
    </w:rPr>
  </w:style>
  <w:style w:type="character" w:customStyle="1" w:styleId="2Char">
    <w:name w:val="Επικεφαλίδα 2 Char"/>
    <w:basedOn w:val="a0"/>
    <w:link w:val="2"/>
    <w:uiPriority w:val="9"/>
    <w:semiHidden/>
    <w:rsid w:val="00830EDE"/>
    <w:rPr>
      <w:rFonts w:ascii="Times New Roman" w:eastAsia="Times New Roman" w:hAnsi="Times New Roman" w:cs="Times New Roman"/>
      <w:b/>
      <w:bCs/>
      <w:sz w:val="36"/>
      <w:szCs w:val="36"/>
      <w:lang w:val="el-GR" w:eastAsia="el-GR"/>
    </w:rPr>
  </w:style>
  <w:style w:type="character" w:customStyle="1" w:styleId="3Char">
    <w:name w:val="Επικεφαλίδα 3 Char"/>
    <w:basedOn w:val="a0"/>
    <w:link w:val="3"/>
    <w:uiPriority w:val="9"/>
    <w:semiHidden/>
    <w:rsid w:val="00830EDE"/>
    <w:rPr>
      <w:rFonts w:ascii="Times New Roman" w:eastAsia="Times New Roman" w:hAnsi="Times New Roman" w:cs="Times New Roman"/>
      <w:b/>
      <w:bCs/>
      <w:sz w:val="27"/>
      <w:szCs w:val="27"/>
      <w:lang w:val="el-GR" w:eastAsia="el-GR"/>
    </w:rPr>
  </w:style>
  <w:style w:type="character" w:customStyle="1" w:styleId="4Char">
    <w:name w:val="Επικεφαλίδα 4 Char"/>
    <w:basedOn w:val="a0"/>
    <w:link w:val="4"/>
    <w:uiPriority w:val="9"/>
    <w:semiHidden/>
    <w:rsid w:val="00830EDE"/>
    <w:rPr>
      <w:rFonts w:ascii="Times New Roman" w:eastAsia="Times New Roman" w:hAnsi="Times New Roman" w:cs="Times New Roman"/>
      <w:b/>
      <w:bCs/>
      <w:sz w:val="24"/>
      <w:szCs w:val="24"/>
      <w:lang w:val="el-GR" w:eastAsia="el-GR"/>
    </w:rPr>
  </w:style>
  <w:style w:type="character" w:styleId="-">
    <w:name w:val="Hyperlink"/>
    <w:basedOn w:val="a0"/>
    <w:uiPriority w:val="99"/>
    <w:unhideWhenUsed/>
    <w:rsid w:val="00830EDE"/>
    <w:rPr>
      <w:color w:val="0000FF"/>
      <w:u w:val="single"/>
    </w:rPr>
  </w:style>
  <w:style w:type="character" w:styleId="-0">
    <w:name w:val="FollowedHyperlink"/>
    <w:basedOn w:val="a0"/>
    <w:uiPriority w:val="99"/>
    <w:semiHidden/>
    <w:unhideWhenUsed/>
    <w:rsid w:val="00830EDE"/>
    <w:rPr>
      <w:color w:val="954F72" w:themeColor="followedHyperlink"/>
      <w:u w:val="single"/>
    </w:rPr>
  </w:style>
  <w:style w:type="paragraph" w:styleId="Web">
    <w:name w:val="Normal (Web)"/>
    <w:basedOn w:val="a"/>
    <w:uiPriority w:val="99"/>
    <w:semiHidden/>
    <w:unhideWhenUsed/>
    <w:rsid w:val="00830EDE"/>
    <w:pPr>
      <w:spacing w:before="100" w:beforeAutospacing="1" w:after="100" w:afterAutospacing="1" w:line="240" w:lineRule="auto"/>
      <w:jc w:val="left"/>
    </w:pPr>
  </w:style>
  <w:style w:type="paragraph" w:styleId="10">
    <w:name w:val="toc 1"/>
    <w:basedOn w:val="a"/>
    <w:next w:val="a"/>
    <w:autoRedefine/>
    <w:uiPriority w:val="39"/>
    <w:unhideWhenUsed/>
    <w:rsid w:val="00830EDE"/>
    <w:pPr>
      <w:tabs>
        <w:tab w:val="right" w:leader="dot" w:pos="9356"/>
      </w:tabs>
      <w:spacing w:after="0" w:line="240" w:lineRule="auto"/>
      <w:ind w:left="-851"/>
      <w:jc w:val="left"/>
    </w:pPr>
    <w:rPr>
      <w:rFonts w:asciiTheme="minorHAnsi" w:hAnsiTheme="minorHAnsi" w:cs="Tahoma"/>
      <w:noProof/>
    </w:rPr>
  </w:style>
  <w:style w:type="paragraph" w:styleId="20">
    <w:name w:val="toc 2"/>
    <w:basedOn w:val="a"/>
    <w:next w:val="a"/>
    <w:autoRedefine/>
    <w:uiPriority w:val="99"/>
    <w:semiHidden/>
    <w:unhideWhenUsed/>
    <w:rsid w:val="00830EDE"/>
    <w:pPr>
      <w:spacing w:after="0" w:line="240" w:lineRule="auto"/>
      <w:ind w:left="240"/>
      <w:jc w:val="left"/>
    </w:pPr>
  </w:style>
  <w:style w:type="paragraph" w:styleId="30">
    <w:name w:val="toc 3"/>
    <w:basedOn w:val="a"/>
    <w:next w:val="a"/>
    <w:autoRedefine/>
    <w:uiPriority w:val="99"/>
    <w:semiHidden/>
    <w:unhideWhenUsed/>
    <w:rsid w:val="00830EDE"/>
    <w:pPr>
      <w:spacing w:after="0" w:line="240" w:lineRule="auto"/>
      <w:ind w:left="480"/>
      <w:jc w:val="left"/>
    </w:pPr>
  </w:style>
  <w:style w:type="paragraph" w:styleId="a3">
    <w:name w:val="footnote text"/>
    <w:basedOn w:val="a"/>
    <w:link w:val="Char"/>
    <w:uiPriority w:val="99"/>
    <w:semiHidden/>
    <w:unhideWhenUsed/>
    <w:rsid w:val="00830EDE"/>
    <w:pPr>
      <w:spacing w:after="0" w:line="240" w:lineRule="auto"/>
      <w:jc w:val="left"/>
    </w:pPr>
    <w:rPr>
      <w:sz w:val="20"/>
      <w:szCs w:val="20"/>
    </w:rPr>
  </w:style>
  <w:style w:type="character" w:customStyle="1" w:styleId="Char">
    <w:name w:val="Κείμενο υποσημείωσης Char"/>
    <w:basedOn w:val="a0"/>
    <w:link w:val="a3"/>
    <w:uiPriority w:val="99"/>
    <w:semiHidden/>
    <w:rsid w:val="00830EDE"/>
    <w:rPr>
      <w:rFonts w:ascii="Times New Roman" w:eastAsia="Times New Roman" w:hAnsi="Times New Roman" w:cs="Times New Roman"/>
      <w:sz w:val="20"/>
      <w:szCs w:val="20"/>
      <w:lang w:val="el-GR" w:eastAsia="el-GR"/>
    </w:rPr>
  </w:style>
  <w:style w:type="paragraph" w:styleId="a4">
    <w:name w:val="header"/>
    <w:basedOn w:val="a"/>
    <w:link w:val="Char0"/>
    <w:uiPriority w:val="99"/>
    <w:unhideWhenUsed/>
    <w:rsid w:val="00830EDE"/>
    <w:pPr>
      <w:tabs>
        <w:tab w:val="center" w:pos="4153"/>
        <w:tab w:val="right" w:pos="8306"/>
      </w:tabs>
      <w:spacing w:after="0" w:line="240" w:lineRule="auto"/>
    </w:pPr>
  </w:style>
  <w:style w:type="character" w:customStyle="1" w:styleId="Char0">
    <w:name w:val="Κεφαλίδα Char"/>
    <w:basedOn w:val="a0"/>
    <w:link w:val="a4"/>
    <w:uiPriority w:val="99"/>
    <w:rsid w:val="00830EDE"/>
    <w:rPr>
      <w:rFonts w:ascii="Times New Roman" w:eastAsia="Times New Roman" w:hAnsi="Times New Roman" w:cs="Times New Roman"/>
      <w:sz w:val="24"/>
      <w:szCs w:val="24"/>
      <w:lang w:val="el-GR" w:eastAsia="el-GR"/>
    </w:rPr>
  </w:style>
  <w:style w:type="paragraph" w:styleId="a5">
    <w:name w:val="footer"/>
    <w:basedOn w:val="a"/>
    <w:link w:val="Char1"/>
    <w:uiPriority w:val="99"/>
    <w:unhideWhenUsed/>
    <w:rsid w:val="00830EDE"/>
    <w:pPr>
      <w:tabs>
        <w:tab w:val="center" w:pos="4153"/>
        <w:tab w:val="right" w:pos="8306"/>
      </w:tabs>
      <w:spacing w:after="0" w:line="240" w:lineRule="auto"/>
    </w:pPr>
  </w:style>
  <w:style w:type="character" w:customStyle="1" w:styleId="Char1">
    <w:name w:val="Υποσέλιδο Char"/>
    <w:basedOn w:val="a0"/>
    <w:link w:val="a5"/>
    <w:uiPriority w:val="99"/>
    <w:rsid w:val="00830EDE"/>
    <w:rPr>
      <w:rFonts w:ascii="Times New Roman" w:eastAsia="Times New Roman" w:hAnsi="Times New Roman" w:cs="Times New Roman"/>
      <w:sz w:val="24"/>
      <w:szCs w:val="24"/>
      <w:lang w:val="el-GR" w:eastAsia="el-GR"/>
    </w:rPr>
  </w:style>
  <w:style w:type="paragraph" w:styleId="a6">
    <w:name w:val="endnote text"/>
    <w:basedOn w:val="a"/>
    <w:link w:val="Char2"/>
    <w:uiPriority w:val="99"/>
    <w:semiHidden/>
    <w:unhideWhenUsed/>
    <w:rsid w:val="00830EDE"/>
    <w:pPr>
      <w:spacing w:after="0" w:line="240" w:lineRule="auto"/>
      <w:jc w:val="left"/>
    </w:pPr>
    <w:rPr>
      <w:sz w:val="20"/>
      <w:szCs w:val="20"/>
    </w:rPr>
  </w:style>
  <w:style w:type="character" w:customStyle="1" w:styleId="Char2">
    <w:name w:val="Κείμενο σημείωσης τέλους Char"/>
    <w:basedOn w:val="a0"/>
    <w:link w:val="a6"/>
    <w:uiPriority w:val="99"/>
    <w:semiHidden/>
    <w:rsid w:val="00830EDE"/>
    <w:rPr>
      <w:rFonts w:ascii="Times New Roman" w:eastAsia="Times New Roman" w:hAnsi="Times New Roman" w:cs="Times New Roman"/>
      <w:sz w:val="20"/>
      <w:szCs w:val="20"/>
      <w:lang w:val="el-GR" w:eastAsia="el-GR"/>
    </w:rPr>
  </w:style>
  <w:style w:type="paragraph" w:styleId="a7">
    <w:name w:val="Body Text"/>
    <w:basedOn w:val="a"/>
    <w:link w:val="Char3"/>
    <w:uiPriority w:val="99"/>
    <w:semiHidden/>
    <w:unhideWhenUsed/>
    <w:rsid w:val="00830EDE"/>
    <w:pPr>
      <w:spacing w:after="0" w:line="240" w:lineRule="auto"/>
      <w:jc w:val="center"/>
    </w:pPr>
    <w:rPr>
      <w:u w:val="single"/>
      <w:lang w:eastAsia="en-US"/>
    </w:rPr>
  </w:style>
  <w:style w:type="character" w:customStyle="1" w:styleId="Char3">
    <w:name w:val="Σώμα κειμένου Char"/>
    <w:basedOn w:val="a0"/>
    <w:link w:val="a7"/>
    <w:uiPriority w:val="99"/>
    <w:semiHidden/>
    <w:rsid w:val="00830EDE"/>
    <w:rPr>
      <w:rFonts w:ascii="Times New Roman" w:eastAsia="Times New Roman" w:hAnsi="Times New Roman" w:cs="Times New Roman"/>
      <w:sz w:val="24"/>
      <w:szCs w:val="24"/>
      <w:u w:val="single"/>
      <w:lang w:val="el-GR"/>
    </w:rPr>
  </w:style>
  <w:style w:type="paragraph" w:styleId="a8">
    <w:name w:val="Body Text Indent"/>
    <w:basedOn w:val="a"/>
    <w:link w:val="Char4"/>
    <w:uiPriority w:val="99"/>
    <w:semiHidden/>
    <w:unhideWhenUsed/>
    <w:rsid w:val="00830EDE"/>
    <w:pPr>
      <w:spacing w:after="0" w:line="240" w:lineRule="auto"/>
      <w:ind w:left="720" w:hanging="360"/>
    </w:pPr>
    <w:rPr>
      <w:bCs/>
      <w:iCs/>
      <w:lang w:eastAsia="en-US"/>
    </w:rPr>
  </w:style>
  <w:style w:type="character" w:customStyle="1" w:styleId="Char4">
    <w:name w:val="Σώμα κείμενου με εσοχή Char"/>
    <w:basedOn w:val="a0"/>
    <w:link w:val="a8"/>
    <w:uiPriority w:val="99"/>
    <w:semiHidden/>
    <w:rsid w:val="00830EDE"/>
    <w:rPr>
      <w:rFonts w:ascii="Times New Roman" w:eastAsia="Times New Roman" w:hAnsi="Times New Roman" w:cs="Times New Roman"/>
      <w:bCs/>
      <w:iCs/>
      <w:sz w:val="24"/>
      <w:szCs w:val="24"/>
      <w:lang w:val="el-GR"/>
    </w:rPr>
  </w:style>
  <w:style w:type="paragraph" w:styleId="21">
    <w:name w:val="Body Text 2"/>
    <w:basedOn w:val="a"/>
    <w:link w:val="2Char0"/>
    <w:uiPriority w:val="99"/>
    <w:semiHidden/>
    <w:unhideWhenUsed/>
    <w:rsid w:val="00830EDE"/>
    <w:pPr>
      <w:spacing w:after="0" w:line="240" w:lineRule="auto"/>
      <w:jc w:val="left"/>
    </w:pPr>
    <w:rPr>
      <w:b/>
      <w:bCs/>
      <w:u w:val="single"/>
      <w:lang w:eastAsia="en-US"/>
    </w:rPr>
  </w:style>
  <w:style w:type="character" w:customStyle="1" w:styleId="2Char0">
    <w:name w:val="Σώμα κείμενου 2 Char"/>
    <w:basedOn w:val="a0"/>
    <w:link w:val="21"/>
    <w:uiPriority w:val="99"/>
    <w:semiHidden/>
    <w:rsid w:val="00830EDE"/>
    <w:rPr>
      <w:rFonts w:ascii="Times New Roman" w:eastAsia="Times New Roman" w:hAnsi="Times New Roman" w:cs="Times New Roman"/>
      <w:b/>
      <w:bCs/>
      <w:sz w:val="24"/>
      <w:szCs w:val="24"/>
      <w:u w:val="single"/>
      <w:lang w:val="el-GR"/>
    </w:rPr>
  </w:style>
  <w:style w:type="paragraph" w:styleId="a9">
    <w:name w:val="Block Text"/>
    <w:aliases w:val="Τμήμα κείμενου"/>
    <w:basedOn w:val="a"/>
    <w:uiPriority w:val="99"/>
    <w:semiHidden/>
    <w:unhideWhenUsed/>
    <w:rsid w:val="00830EDE"/>
    <w:pPr>
      <w:spacing w:after="0" w:line="240" w:lineRule="auto"/>
      <w:ind w:left="-720" w:right="-1074"/>
    </w:pPr>
    <w:rPr>
      <w:lang w:eastAsia="en-US"/>
    </w:rPr>
  </w:style>
  <w:style w:type="paragraph" w:styleId="aa">
    <w:name w:val="Balloon Text"/>
    <w:basedOn w:val="a"/>
    <w:link w:val="Char5"/>
    <w:uiPriority w:val="99"/>
    <w:semiHidden/>
    <w:unhideWhenUsed/>
    <w:rsid w:val="00830EDE"/>
    <w:pPr>
      <w:spacing w:after="0" w:line="240" w:lineRule="auto"/>
    </w:pPr>
    <w:rPr>
      <w:rFonts w:ascii="Tahoma" w:hAnsi="Tahoma" w:cs="Tahoma"/>
      <w:sz w:val="16"/>
      <w:szCs w:val="16"/>
    </w:rPr>
  </w:style>
  <w:style w:type="character" w:customStyle="1" w:styleId="Char5">
    <w:name w:val="Κείμενο πλαισίου Char"/>
    <w:basedOn w:val="a0"/>
    <w:link w:val="aa"/>
    <w:uiPriority w:val="99"/>
    <w:semiHidden/>
    <w:rsid w:val="00830EDE"/>
    <w:rPr>
      <w:rFonts w:ascii="Tahoma" w:eastAsia="Times New Roman" w:hAnsi="Tahoma" w:cs="Tahoma"/>
      <w:sz w:val="16"/>
      <w:szCs w:val="16"/>
      <w:lang w:val="el-GR" w:eastAsia="el-GR"/>
    </w:rPr>
  </w:style>
  <w:style w:type="character" w:customStyle="1" w:styleId="Char6">
    <w:name w:val="Χωρίς διάστιχο Char"/>
    <w:link w:val="ab"/>
    <w:uiPriority w:val="1"/>
    <w:locked/>
    <w:rsid w:val="00830EDE"/>
    <w:rPr>
      <w:rFonts w:ascii="Times New Roman" w:eastAsia="Times New Roman" w:hAnsi="Times New Roman" w:cs="Times New Roman"/>
    </w:rPr>
  </w:style>
  <w:style w:type="paragraph" w:styleId="ab">
    <w:name w:val="No Spacing"/>
    <w:link w:val="Char6"/>
    <w:uiPriority w:val="1"/>
    <w:qFormat/>
    <w:rsid w:val="00830EDE"/>
    <w:pPr>
      <w:spacing w:after="0" w:line="240" w:lineRule="auto"/>
    </w:pPr>
    <w:rPr>
      <w:rFonts w:ascii="Times New Roman" w:eastAsia="Times New Roman" w:hAnsi="Times New Roman" w:cs="Times New Roman"/>
    </w:rPr>
  </w:style>
  <w:style w:type="paragraph" w:styleId="ac">
    <w:name w:val="List Paragraph"/>
    <w:basedOn w:val="a"/>
    <w:link w:val="Char7"/>
    <w:uiPriority w:val="34"/>
    <w:qFormat/>
    <w:rsid w:val="00830EDE"/>
    <w:pPr>
      <w:ind w:left="720"/>
      <w:contextualSpacing/>
    </w:pPr>
  </w:style>
  <w:style w:type="paragraph" w:customStyle="1" w:styleId="IASBNormal">
    <w:name w:val="IASB Normal"/>
    <w:uiPriority w:val="99"/>
    <w:rsid w:val="00830EDE"/>
    <w:pPr>
      <w:spacing w:before="100" w:after="100" w:line="360" w:lineRule="auto"/>
      <w:jc w:val="both"/>
    </w:pPr>
    <w:rPr>
      <w:rFonts w:ascii="Times New Roman" w:eastAsia="Times New Roman" w:hAnsi="Times New Roman" w:cs="Times New Roman"/>
      <w:sz w:val="19"/>
      <w:szCs w:val="20"/>
      <w:lang w:eastAsia="zh-CN"/>
    </w:rPr>
  </w:style>
  <w:style w:type="paragraph" w:customStyle="1" w:styleId="keimeno">
    <w:name w:val="keimeno"/>
    <w:basedOn w:val="a"/>
    <w:uiPriority w:val="99"/>
    <w:rsid w:val="00830EDE"/>
    <w:pPr>
      <w:autoSpaceDE w:val="0"/>
      <w:autoSpaceDN w:val="0"/>
      <w:adjustRightInd w:val="0"/>
      <w:spacing w:after="0" w:line="280" w:lineRule="atLeast"/>
      <w:ind w:firstLine="283"/>
    </w:pPr>
    <w:rPr>
      <w:rFonts w:ascii="UB-Helvetica" w:eastAsia="Calibri" w:hAnsi="UB-Helvetica" w:cs="UB-Helvetica"/>
      <w:color w:val="000000"/>
      <w:sz w:val="20"/>
      <w:szCs w:val="20"/>
    </w:rPr>
  </w:style>
  <w:style w:type="paragraph" w:customStyle="1" w:styleId="NoParagraphStyle">
    <w:name w:val="[No Paragraph Style]"/>
    <w:uiPriority w:val="99"/>
    <w:rsid w:val="00830EDE"/>
    <w:pPr>
      <w:autoSpaceDE w:val="0"/>
      <w:autoSpaceDN w:val="0"/>
      <w:adjustRightInd w:val="0"/>
      <w:spacing w:after="0" w:line="288" w:lineRule="auto"/>
    </w:pPr>
    <w:rPr>
      <w:rFonts w:ascii="Minion Pro" w:eastAsia="Calibri" w:hAnsi="Minion Pro" w:cs="Minion Pro"/>
      <w:color w:val="000000"/>
      <w:sz w:val="24"/>
      <w:szCs w:val="24"/>
      <w:lang w:val="el-GR" w:eastAsia="el-GR"/>
    </w:rPr>
  </w:style>
  <w:style w:type="paragraph" w:customStyle="1" w:styleId="esoxes">
    <w:name w:val="esoxes"/>
    <w:basedOn w:val="keimeno"/>
    <w:uiPriority w:val="99"/>
    <w:rsid w:val="00830EDE"/>
    <w:pPr>
      <w:ind w:left="283" w:hanging="283"/>
    </w:pPr>
  </w:style>
  <w:style w:type="paragraph" w:customStyle="1" w:styleId="askiseistitlos">
    <w:name w:val="askiseis_titlos"/>
    <w:basedOn w:val="keimeno"/>
    <w:uiPriority w:val="99"/>
    <w:rsid w:val="00830EDE"/>
    <w:rPr>
      <w:rFonts w:ascii="PFTransit Bold" w:hAnsi="PFTransit Bold" w:cs="PFTransit Bold"/>
      <w:sz w:val="21"/>
      <w:szCs w:val="21"/>
    </w:rPr>
  </w:style>
  <w:style w:type="paragraph" w:customStyle="1" w:styleId="pinakaskeimeno">
    <w:name w:val="pinakas_keimeno"/>
    <w:basedOn w:val="keimeno"/>
    <w:uiPriority w:val="99"/>
    <w:rsid w:val="00830EDE"/>
    <w:pPr>
      <w:spacing w:line="240" w:lineRule="atLeast"/>
      <w:ind w:firstLine="0"/>
      <w:jc w:val="left"/>
    </w:pPr>
    <w:rPr>
      <w:w w:val="95"/>
      <w:sz w:val="19"/>
      <w:szCs w:val="19"/>
    </w:rPr>
  </w:style>
  <w:style w:type="paragraph" w:customStyle="1" w:styleId="11">
    <w:name w:val="1.1"/>
    <w:basedOn w:val="keimeno"/>
    <w:uiPriority w:val="99"/>
    <w:rsid w:val="00830EDE"/>
    <w:pPr>
      <w:tabs>
        <w:tab w:val="left" w:pos="652"/>
      </w:tabs>
      <w:spacing w:before="57" w:after="57"/>
      <w:ind w:firstLine="0"/>
      <w:jc w:val="left"/>
    </w:pPr>
    <w:rPr>
      <w:rFonts w:ascii="PFTransit Bold" w:hAnsi="PFTransit Bold" w:cs="PFTransit Bold"/>
      <w:w w:val="97"/>
      <w:position w:val="-12"/>
      <w:sz w:val="26"/>
      <w:szCs w:val="26"/>
    </w:rPr>
  </w:style>
  <w:style w:type="paragraph" w:customStyle="1" w:styleId="Default">
    <w:name w:val="Default"/>
    <w:uiPriority w:val="99"/>
    <w:rsid w:val="00830EDE"/>
    <w:pPr>
      <w:autoSpaceDE w:val="0"/>
      <w:autoSpaceDN w:val="0"/>
      <w:adjustRightInd w:val="0"/>
      <w:spacing w:after="0" w:line="240" w:lineRule="auto"/>
    </w:pPr>
    <w:rPr>
      <w:rFonts w:ascii="Times New Roman" w:hAnsi="Times New Roman" w:cs="Times New Roman"/>
      <w:color w:val="000000"/>
      <w:sz w:val="24"/>
      <w:szCs w:val="24"/>
      <w:lang w:val="el-GR"/>
    </w:rPr>
  </w:style>
  <w:style w:type="paragraph" w:customStyle="1" w:styleId="ListParagraph1">
    <w:name w:val="List Paragraph1"/>
    <w:basedOn w:val="a"/>
    <w:uiPriority w:val="34"/>
    <w:qFormat/>
    <w:rsid w:val="00830EDE"/>
    <w:pPr>
      <w:ind w:left="720"/>
    </w:pPr>
  </w:style>
  <w:style w:type="paragraph" w:customStyle="1" w:styleId="style6">
    <w:name w:val="style6"/>
    <w:basedOn w:val="a"/>
    <w:uiPriority w:val="99"/>
    <w:rsid w:val="00830EDE"/>
    <w:pPr>
      <w:spacing w:before="100" w:beforeAutospacing="1" w:after="100" w:afterAutospacing="1" w:line="240" w:lineRule="auto"/>
      <w:jc w:val="left"/>
    </w:pPr>
  </w:style>
  <w:style w:type="paragraph" w:customStyle="1" w:styleId="style2">
    <w:name w:val="style2"/>
    <w:basedOn w:val="a"/>
    <w:uiPriority w:val="99"/>
    <w:rsid w:val="00830EDE"/>
    <w:pPr>
      <w:spacing w:before="100" w:beforeAutospacing="1" w:after="100" w:afterAutospacing="1" w:line="240" w:lineRule="auto"/>
      <w:jc w:val="left"/>
    </w:pPr>
  </w:style>
  <w:style w:type="paragraph" w:customStyle="1" w:styleId="style3">
    <w:name w:val="style3"/>
    <w:basedOn w:val="a"/>
    <w:uiPriority w:val="99"/>
    <w:rsid w:val="00830EDE"/>
    <w:pPr>
      <w:spacing w:before="100" w:beforeAutospacing="1" w:after="100" w:afterAutospacing="1" w:line="240" w:lineRule="auto"/>
      <w:jc w:val="left"/>
    </w:pPr>
  </w:style>
  <w:style w:type="paragraph" w:customStyle="1" w:styleId="style4">
    <w:name w:val="style4"/>
    <w:basedOn w:val="a"/>
    <w:uiPriority w:val="99"/>
    <w:rsid w:val="00830EDE"/>
    <w:pPr>
      <w:spacing w:before="100" w:beforeAutospacing="1" w:after="100" w:afterAutospacing="1" w:line="240" w:lineRule="auto"/>
      <w:jc w:val="left"/>
    </w:pPr>
  </w:style>
  <w:style w:type="paragraph" w:customStyle="1" w:styleId="style5">
    <w:name w:val="style5"/>
    <w:basedOn w:val="a"/>
    <w:uiPriority w:val="99"/>
    <w:rsid w:val="00830EDE"/>
    <w:pPr>
      <w:spacing w:before="100" w:beforeAutospacing="1" w:after="100" w:afterAutospacing="1" w:line="240" w:lineRule="auto"/>
      <w:jc w:val="left"/>
    </w:pPr>
  </w:style>
  <w:style w:type="paragraph" w:customStyle="1" w:styleId="Style50">
    <w:name w:val="Style5"/>
    <w:basedOn w:val="a"/>
    <w:uiPriority w:val="99"/>
    <w:rsid w:val="00830EDE"/>
    <w:pPr>
      <w:widowControl w:val="0"/>
      <w:autoSpaceDE w:val="0"/>
      <w:autoSpaceDN w:val="0"/>
      <w:adjustRightInd w:val="0"/>
      <w:spacing w:after="0" w:line="240" w:lineRule="auto"/>
      <w:jc w:val="left"/>
    </w:pPr>
  </w:style>
  <w:style w:type="paragraph" w:customStyle="1" w:styleId="Style7">
    <w:name w:val="Style7"/>
    <w:basedOn w:val="a"/>
    <w:uiPriority w:val="99"/>
    <w:rsid w:val="00830EDE"/>
    <w:pPr>
      <w:widowControl w:val="0"/>
      <w:autoSpaceDE w:val="0"/>
      <w:autoSpaceDN w:val="0"/>
      <w:adjustRightInd w:val="0"/>
      <w:spacing w:after="0" w:line="240" w:lineRule="auto"/>
    </w:pPr>
  </w:style>
  <w:style w:type="paragraph" w:customStyle="1" w:styleId="Style40">
    <w:name w:val="Style4"/>
    <w:basedOn w:val="a"/>
    <w:uiPriority w:val="99"/>
    <w:rsid w:val="00830EDE"/>
    <w:pPr>
      <w:widowControl w:val="0"/>
      <w:autoSpaceDE w:val="0"/>
      <w:autoSpaceDN w:val="0"/>
      <w:adjustRightInd w:val="0"/>
      <w:spacing w:after="0" w:line="240" w:lineRule="auto"/>
      <w:jc w:val="left"/>
    </w:pPr>
  </w:style>
  <w:style w:type="paragraph" w:customStyle="1" w:styleId="Style10">
    <w:name w:val="Style10"/>
    <w:basedOn w:val="a"/>
    <w:uiPriority w:val="99"/>
    <w:rsid w:val="00830EDE"/>
    <w:pPr>
      <w:widowControl w:val="0"/>
      <w:autoSpaceDE w:val="0"/>
      <w:autoSpaceDN w:val="0"/>
      <w:adjustRightInd w:val="0"/>
      <w:spacing w:after="0" w:line="269" w:lineRule="exact"/>
      <w:ind w:hanging="1099"/>
      <w:jc w:val="left"/>
    </w:pPr>
  </w:style>
  <w:style w:type="paragraph" w:customStyle="1" w:styleId="Style15">
    <w:name w:val="Style15"/>
    <w:basedOn w:val="a"/>
    <w:uiPriority w:val="99"/>
    <w:rsid w:val="00830EDE"/>
    <w:pPr>
      <w:widowControl w:val="0"/>
      <w:autoSpaceDE w:val="0"/>
      <w:autoSpaceDN w:val="0"/>
      <w:adjustRightInd w:val="0"/>
      <w:spacing w:after="0" w:line="240" w:lineRule="auto"/>
      <w:jc w:val="left"/>
    </w:pPr>
  </w:style>
  <w:style w:type="paragraph" w:customStyle="1" w:styleId="Style22">
    <w:name w:val="Style22"/>
    <w:basedOn w:val="a"/>
    <w:uiPriority w:val="99"/>
    <w:rsid w:val="00830EDE"/>
    <w:pPr>
      <w:widowControl w:val="0"/>
      <w:autoSpaceDE w:val="0"/>
      <w:autoSpaceDN w:val="0"/>
      <w:adjustRightInd w:val="0"/>
      <w:spacing w:after="0" w:line="240" w:lineRule="auto"/>
      <w:jc w:val="right"/>
    </w:pPr>
  </w:style>
  <w:style w:type="paragraph" w:customStyle="1" w:styleId="Style31">
    <w:name w:val="Style31"/>
    <w:basedOn w:val="a"/>
    <w:uiPriority w:val="99"/>
    <w:rsid w:val="00830EDE"/>
    <w:pPr>
      <w:widowControl w:val="0"/>
      <w:autoSpaceDE w:val="0"/>
      <w:autoSpaceDN w:val="0"/>
      <w:adjustRightInd w:val="0"/>
      <w:spacing w:after="0" w:line="240" w:lineRule="auto"/>
      <w:jc w:val="left"/>
    </w:pPr>
  </w:style>
  <w:style w:type="paragraph" w:customStyle="1" w:styleId="Style34">
    <w:name w:val="Style34"/>
    <w:basedOn w:val="a"/>
    <w:uiPriority w:val="99"/>
    <w:rsid w:val="00830EDE"/>
    <w:pPr>
      <w:widowControl w:val="0"/>
      <w:autoSpaceDE w:val="0"/>
      <w:autoSpaceDN w:val="0"/>
      <w:adjustRightInd w:val="0"/>
      <w:spacing w:after="0" w:line="278" w:lineRule="exact"/>
      <w:jc w:val="right"/>
    </w:pPr>
  </w:style>
  <w:style w:type="paragraph" w:customStyle="1" w:styleId="Style36">
    <w:name w:val="Style36"/>
    <w:basedOn w:val="a"/>
    <w:uiPriority w:val="99"/>
    <w:rsid w:val="00830EDE"/>
    <w:pPr>
      <w:widowControl w:val="0"/>
      <w:autoSpaceDE w:val="0"/>
      <w:autoSpaceDN w:val="0"/>
      <w:adjustRightInd w:val="0"/>
      <w:spacing w:after="0" w:line="283" w:lineRule="exact"/>
      <w:jc w:val="left"/>
    </w:pPr>
  </w:style>
  <w:style w:type="paragraph" w:customStyle="1" w:styleId="Style25">
    <w:name w:val="Style25"/>
    <w:basedOn w:val="a"/>
    <w:uiPriority w:val="99"/>
    <w:rsid w:val="00830EDE"/>
    <w:pPr>
      <w:widowControl w:val="0"/>
      <w:autoSpaceDE w:val="0"/>
      <w:autoSpaceDN w:val="0"/>
      <w:adjustRightInd w:val="0"/>
      <w:spacing w:after="0" w:line="341" w:lineRule="exact"/>
    </w:pPr>
  </w:style>
  <w:style w:type="paragraph" w:customStyle="1" w:styleId="Style27">
    <w:name w:val="Style27"/>
    <w:basedOn w:val="a"/>
    <w:uiPriority w:val="99"/>
    <w:rsid w:val="00830EDE"/>
    <w:pPr>
      <w:widowControl w:val="0"/>
      <w:autoSpaceDE w:val="0"/>
      <w:autoSpaceDN w:val="0"/>
      <w:adjustRightInd w:val="0"/>
      <w:spacing w:after="0" w:line="269" w:lineRule="exact"/>
      <w:ind w:hanging="1190"/>
      <w:jc w:val="left"/>
    </w:pPr>
  </w:style>
  <w:style w:type="paragraph" w:customStyle="1" w:styleId="Style32">
    <w:name w:val="Style32"/>
    <w:basedOn w:val="a"/>
    <w:uiPriority w:val="99"/>
    <w:rsid w:val="00830EDE"/>
    <w:pPr>
      <w:widowControl w:val="0"/>
      <w:autoSpaceDE w:val="0"/>
      <w:autoSpaceDN w:val="0"/>
      <w:adjustRightInd w:val="0"/>
      <w:spacing w:after="0" w:line="240" w:lineRule="auto"/>
      <w:jc w:val="left"/>
    </w:pPr>
  </w:style>
  <w:style w:type="paragraph" w:customStyle="1" w:styleId="Style33">
    <w:name w:val="Style33"/>
    <w:basedOn w:val="a"/>
    <w:uiPriority w:val="99"/>
    <w:rsid w:val="00830EDE"/>
    <w:pPr>
      <w:widowControl w:val="0"/>
      <w:autoSpaceDE w:val="0"/>
      <w:autoSpaceDN w:val="0"/>
      <w:adjustRightInd w:val="0"/>
      <w:spacing w:after="0" w:line="250" w:lineRule="exact"/>
      <w:jc w:val="left"/>
    </w:pPr>
  </w:style>
  <w:style w:type="character" w:customStyle="1" w:styleId="22">
    <w:name w:val="Υποσημείωση (2)_"/>
    <w:link w:val="23"/>
    <w:locked/>
    <w:rsid w:val="00830EDE"/>
    <w:rPr>
      <w:rFonts w:ascii="Segoe UI" w:hAnsi="Segoe UI" w:cs="Segoe UI"/>
      <w:sz w:val="21"/>
      <w:szCs w:val="21"/>
      <w:shd w:val="clear" w:color="auto" w:fill="FFFFFF"/>
    </w:rPr>
  </w:style>
  <w:style w:type="paragraph" w:customStyle="1" w:styleId="23">
    <w:name w:val="Υποσημείωση (2)"/>
    <w:basedOn w:val="a"/>
    <w:link w:val="22"/>
    <w:rsid w:val="00830EDE"/>
    <w:pPr>
      <w:shd w:val="clear" w:color="auto" w:fill="FFFFFF"/>
      <w:spacing w:after="0" w:line="264" w:lineRule="exact"/>
    </w:pPr>
    <w:rPr>
      <w:rFonts w:ascii="Segoe UI" w:eastAsiaTheme="minorHAnsi" w:hAnsi="Segoe UI" w:cs="Segoe UI"/>
      <w:sz w:val="21"/>
      <w:szCs w:val="21"/>
      <w:lang w:val="en-US" w:eastAsia="en-US"/>
    </w:rPr>
  </w:style>
  <w:style w:type="paragraph" w:customStyle="1" w:styleId="xl31">
    <w:name w:val="xl31"/>
    <w:basedOn w:val="a"/>
    <w:uiPriority w:val="99"/>
    <w:rsid w:val="00830EDE"/>
    <w:pPr>
      <w:pBdr>
        <w:bottom w:val="double" w:sz="6" w:space="0" w:color="auto"/>
      </w:pBdr>
      <w:spacing w:before="100" w:beforeAutospacing="1" w:after="100" w:afterAutospacing="1" w:line="240" w:lineRule="auto"/>
      <w:jc w:val="right"/>
    </w:pPr>
    <w:rPr>
      <w:rFonts w:eastAsia="Arial Unicode MS"/>
    </w:rPr>
  </w:style>
  <w:style w:type="paragraph" w:customStyle="1" w:styleId="Style20">
    <w:name w:val="Style2"/>
    <w:basedOn w:val="a"/>
    <w:uiPriority w:val="99"/>
    <w:rsid w:val="00830EDE"/>
    <w:pPr>
      <w:widowControl w:val="0"/>
      <w:autoSpaceDE w:val="0"/>
      <w:autoSpaceDN w:val="0"/>
      <w:adjustRightInd w:val="0"/>
      <w:spacing w:after="0" w:line="406" w:lineRule="exact"/>
      <w:ind w:hanging="797"/>
    </w:pPr>
  </w:style>
  <w:style w:type="paragraph" w:customStyle="1" w:styleId="Style1">
    <w:name w:val="Style1"/>
    <w:basedOn w:val="a"/>
    <w:uiPriority w:val="99"/>
    <w:rsid w:val="00830EDE"/>
    <w:pPr>
      <w:widowControl w:val="0"/>
      <w:autoSpaceDE w:val="0"/>
      <w:autoSpaceDN w:val="0"/>
      <w:adjustRightInd w:val="0"/>
      <w:spacing w:after="0" w:line="401" w:lineRule="exact"/>
    </w:pPr>
  </w:style>
  <w:style w:type="paragraph" w:customStyle="1" w:styleId="Style8">
    <w:name w:val="Style8"/>
    <w:basedOn w:val="a"/>
    <w:uiPriority w:val="99"/>
    <w:rsid w:val="00830EDE"/>
    <w:pPr>
      <w:widowControl w:val="0"/>
      <w:autoSpaceDE w:val="0"/>
      <w:autoSpaceDN w:val="0"/>
      <w:adjustRightInd w:val="0"/>
      <w:spacing w:after="0" w:line="240" w:lineRule="auto"/>
    </w:pPr>
  </w:style>
  <w:style w:type="paragraph" w:customStyle="1" w:styleId="Style9">
    <w:name w:val="Style9"/>
    <w:basedOn w:val="a"/>
    <w:uiPriority w:val="99"/>
    <w:rsid w:val="00830EDE"/>
    <w:pPr>
      <w:widowControl w:val="0"/>
      <w:autoSpaceDE w:val="0"/>
      <w:autoSpaceDN w:val="0"/>
      <w:adjustRightInd w:val="0"/>
      <w:spacing w:after="0" w:line="285" w:lineRule="exact"/>
      <w:jc w:val="left"/>
    </w:pPr>
  </w:style>
  <w:style w:type="paragraph" w:customStyle="1" w:styleId="Style12">
    <w:name w:val="Style12"/>
    <w:basedOn w:val="a"/>
    <w:uiPriority w:val="99"/>
    <w:rsid w:val="00830EDE"/>
    <w:pPr>
      <w:widowControl w:val="0"/>
      <w:autoSpaceDE w:val="0"/>
      <w:autoSpaceDN w:val="0"/>
      <w:adjustRightInd w:val="0"/>
      <w:spacing w:after="0" w:line="283" w:lineRule="exact"/>
      <w:jc w:val="right"/>
    </w:pPr>
  </w:style>
  <w:style w:type="paragraph" w:customStyle="1" w:styleId="Style11">
    <w:name w:val="Style11"/>
    <w:basedOn w:val="a"/>
    <w:uiPriority w:val="99"/>
    <w:rsid w:val="00830EDE"/>
    <w:pPr>
      <w:widowControl w:val="0"/>
      <w:autoSpaceDE w:val="0"/>
      <w:autoSpaceDN w:val="0"/>
      <w:adjustRightInd w:val="0"/>
      <w:spacing w:after="0" w:line="403" w:lineRule="exact"/>
      <w:ind w:hanging="826"/>
    </w:pPr>
  </w:style>
  <w:style w:type="paragraph" w:customStyle="1" w:styleId="Style200">
    <w:name w:val="Style20"/>
    <w:basedOn w:val="a"/>
    <w:uiPriority w:val="99"/>
    <w:rsid w:val="00830EDE"/>
    <w:pPr>
      <w:widowControl w:val="0"/>
      <w:autoSpaceDE w:val="0"/>
      <w:autoSpaceDN w:val="0"/>
      <w:adjustRightInd w:val="0"/>
      <w:spacing w:after="0" w:line="240" w:lineRule="auto"/>
      <w:jc w:val="center"/>
    </w:pPr>
  </w:style>
  <w:style w:type="paragraph" w:customStyle="1" w:styleId="Style37">
    <w:name w:val="Style37"/>
    <w:basedOn w:val="a"/>
    <w:uiPriority w:val="99"/>
    <w:rsid w:val="00830EDE"/>
    <w:pPr>
      <w:widowControl w:val="0"/>
      <w:autoSpaceDE w:val="0"/>
      <w:autoSpaceDN w:val="0"/>
      <w:adjustRightInd w:val="0"/>
      <w:spacing w:after="0" w:line="403" w:lineRule="exact"/>
      <w:ind w:hanging="547"/>
    </w:pPr>
  </w:style>
  <w:style w:type="paragraph" w:customStyle="1" w:styleId="Style400">
    <w:name w:val="Style40"/>
    <w:basedOn w:val="a"/>
    <w:uiPriority w:val="99"/>
    <w:rsid w:val="00830EDE"/>
    <w:pPr>
      <w:widowControl w:val="0"/>
      <w:autoSpaceDE w:val="0"/>
      <w:autoSpaceDN w:val="0"/>
      <w:adjustRightInd w:val="0"/>
      <w:spacing w:after="0" w:line="240" w:lineRule="auto"/>
      <w:jc w:val="left"/>
    </w:pPr>
  </w:style>
  <w:style w:type="paragraph" w:customStyle="1" w:styleId="Style56">
    <w:name w:val="Style56"/>
    <w:basedOn w:val="a"/>
    <w:uiPriority w:val="99"/>
    <w:rsid w:val="00830EDE"/>
    <w:pPr>
      <w:widowControl w:val="0"/>
      <w:autoSpaceDE w:val="0"/>
      <w:autoSpaceDN w:val="0"/>
      <w:adjustRightInd w:val="0"/>
      <w:spacing w:after="0" w:line="406" w:lineRule="exact"/>
      <w:ind w:hanging="408"/>
    </w:pPr>
  </w:style>
  <w:style w:type="paragraph" w:customStyle="1" w:styleId="Style51">
    <w:name w:val="Style51"/>
    <w:basedOn w:val="a"/>
    <w:uiPriority w:val="99"/>
    <w:rsid w:val="00830EDE"/>
    <w:pPr>
      <w:widowControl w:val="0"/>
      <w:autoSpaceDE w:val="0"/>
      <w:autoSpaceDN w:val="0"/>
      <w:adjustRightInd w:val="0"/>
      <w:spacing w:after="0" w:line="240" w:lineRule="auto"/>
      <w:jc w:val="left"/>
    </w:pPr>
  </w:style>
  <w:style w:type="paragraph" w:customStyle="1" w:styleId="Style30">
    <w:name w:val="Style30"/>
    <w:basedOn w:val="a"/>
    <w:uiPriority w:val="99"/>
    <w:rsid w:val="00830EDE"/>
    <w:pPr>
      <w:widowControl w:val="0"/>
      <w:autoSpaceDE w:val="0"/>
      <w:autoSpaceDN w:val="0"/>
      <w:adjustRightInd w:val="0"/>
      <w:spacing w:after="0" w:line="408" w:lineRule="exact"/>
      <w:ind w:hanging="960"/>
    </w:pPr>
  </w:style>
  <w:style w:type="character" w:styleId="ad">
    <w:name w:val="footnote reference"/>
    <w:uiPriority w:val="99"/>
    <w:semiHidden/>
    <w:unhideWhenUsed/>
    <w:rsid w:val="00830EDE"/>
    <w:rPr>
      <w:rFonts w:ascii="Times New Roman" w:hAnsi="Times New Roman" w:cs="Times New Roman" w:hint="default"/>
      <w:vertAlign w:val="superscript"/>
    </w:rPr>
  </w:style>
  <w:style w:type="character" w:styleId="ae">
    <w:name w:val="endnote reference"/>
    <w:semiHidden/>
    <w:unhideWhenUsed/>
    <w:rsid w:val="00830EDE"/>
    <w:rPr>
      <w:vertAlign w:val="superscript"/>
    </w:rPr>
  </w:style>
  <w:style w:type="character" w:styleId="af">
    <w:name w:val="Subtle Emphasis"/>
    <w:uiPriority w:val="19"/>
    <w:qFormat/>
    <w:rsid w:val="00830EDE"/>
    <w:rPr>
      <w:i/>
      <w:iCs/>
      <w:color w:val="808080"/>
    </w:rPr>
  </w:style>
  <w:style w:type="character" w:customStyle="1" w:styleId="dipligrammi">
    <w:name w:val="dipli_grammi"/>
    <w:uiPriority w:val="99"/>
    <w:rsid w:val="00830EDE"/>
    <w:rPr>
      <w:u w:val="double"/>
    </w:rPr>
  </w:style>
  <w:style w:type="character" w:customStyle="1" w:styleId="monigrammi">
    <w:name w:val="moni_grammi"/>
    <w:uiPriority w:val="99"/>
    <w:rsid w:val="00830EDE"/>
    <w:rPr>
      <w:u w:val="thick"/>
    </w:rPr>
  </w:style>
  <w:style w:type="character" w:customStyle="1" w:styleId="apple-converted-space">
    <w:name w:val="apple-converted-space"/>
    <w:basedOn w:val="a0"/>
    <w:rsid w:val="00830EDE"/>
  </w:style>
  <w:style w:type="character" w:customStyle="1" w:styleId="fontstyle13">
    <w:name w:val="fontstyle13"/>
    <w:basedOn w:val="a0"/>
    <w:rsid w:val="00830EDE"/>
  </w:style>
  <w:style w:type="character" w:customStyle="1" w:styleId="fontstyle12">
    <w:name w:val="fontstyle12"/>
    <w:basedOn w:val="a0"/>
    <w:rsid w:val="00830EDE"/>
  </w:style>
  <w:style w:type="character" w:customStyle="1" w:styleId="fontstyle15">
    <w:name w:val="fontstyle15"/>
    <w:basedOn w:val="a0"/>
    <w:rsid w:val="00830EDE"/>
  </w:style>
  <w:style w:type="character" w:customStyle="1" w:styleId="fontstyle11">
    <w:name w:val="fontstyle11"/>
    <w:basedOn w:val="a0"/>
    <w:rsid w:val="00830EDE"/>
  </w:style>
  <w:style w:type="character" w:customStyle="1" w:styleId="FontStyle49">
    <w:name w:val="Font Style49"/>
    <w:uiPriority w:val="99"/>
    <w:rsid w:val="00830EDE"/>
    <w:rPr>
      <w:rFonts w:ascii="Times New Roman" w:hAnsi="Times New Roman" w:cs="Times New Roman" w:hint="default"/>
      <w:b/>
      <w:bCs/>
      <w:sz w:val="20"/>
      <w:szCs w:val="20"/>
    </w:rPr>
  </w:style>
  <w:style w:type="character" w:customStyle="1" w:styleId="FontStyle60">
    <w:name w:val="Font Style60"/>
    <w:uiPriority w:val="99"/>
    <w:rsid w:val="00830EDE"/>
    <w:rPr>
      <w:rFonts w:ascii="Times New Roman" w:hAnsi="Times New Roman" w:cs="Times New Roman" w:hint="default"/>
      <w:sz w:val="22"/>
      <w:szCs w:val="22"/>
    </w:rPr>
  </w:style>
  <w:style w:type="character" w:customStyle="1" w:styleId="FontStyle120">
    <w:name w:val="Font Style12"/>
    <w:uiPriority w:val="99"/>
    <w:rsid w:val="00830EDE"/>
    <w:rPr>
      <w:rFonts w:ascii="Times New Roman" w:hAnsi="Times New Roman" w:cs="Times New Roman" w:hint="default"/>
      <w:sz w:val="22"/>
      <w:szCs w:val="22"/>
    </w:rPr>
  </w:style>
  <w:style w:type="character" w:customStyle="1" w:styleId="FontStyle69">
    <w:name w:val="Font Style69"/>
    <w:uiPriority w:val="99"/>
    <w:rsid w:val="00830EDE"/>
    <w:rPr>
      <w:rFonts w:ascii="Arial Narrow" w:hAnsi="Arial Narrow" w:cs="Arial Narrow" w:hint="default"/>
      <w:sz w:val="14"/>
      <w:szCs w:val="14"/>
    </w:rPr>
  </w:style>
  <w:style w:type="character" w:customStyle="1" w:styleId="FontStyle61">
    <w:name w:val="Font Style61"/>
    <w:uiPriority w:val="99"/>
    <w:rsid w:val="00830EDE"/>
    <w:rPr>
      <w:rFonts w:ascii="Calibri" w:hAnsi="Calibri" w:cs="Calibri" w:hint="default"/>
      <w:sz w:val="20"/>
      <w:szCs w:val="20"/>
    </w:rPr>
  </w:style>
  <w:style w:type="character" w:customStyle="1" w:styleId="FontStyle62">
    <w:name w:val="Font Style62"/>
    <w:uiPriority w:val="99"/>
    <w:rsid w:val="00830EDE"/>
    <w:rPr>
      <w:rFonts w:ascii="Calibri" w:hAnsi="Calibri" w:cs="Calibri" w:hint="default"/>
      <w:sz w:val="16"/>
      <w:szCs w:val="16"/>
    </w:rPr>
  </w:style>
  <w:style w:type="character" w:customStyle="1" w:styleId="FontStyle56">
    <w:name w:val="Font Style56"/>
    <w:uiPriority w:val="99"/>
    <w:rsid w:val="00830EDE"/>
    <w:rPr>
      <w:rFonts w:ascii="Book Antiqua" w:hAnsi="Book Antiqua" w:cs="Book Antiqua" w:hint="default"/>
      <w:sz w:val="10"/>
      <w:szCs w:val="10"/>
    </w:rPr>
  </w:style>
  <w:style w:type="character" w:customStyle="1" w:styleId="FontStyle57">
    <w:name w:val="Font Style57"/>
    <w:uiPriority w:val="99"/>
    <w:rsid w:val="00830EDE"/>
    <w:rPr>
      <w:rFonts w:ascii="Palatino Linotype" w:hAnsi="Palatino Linotype" w:cs="Palatino Linotype" w:hint="default"/>
      <w:spacing w:val="30"/>
      <w:sz w:val="10"/>
      <w:szCs w:val="10"/>
    </w:rPr>
  </w:style>
  <w:style w:type="character" w:customStyle="1" w:styleId="FontStyle58">
    <w:name w:val="Font Style58"/>
    <w:uiPriority w:val="99"/>
    <w:rsid w:val="00830EDE"/>
    <w:rPr>
      <w:rFonts w:ascii="Times New Roman" w:hAnsi="Times New Roman" w:cs="Times New Roman" w:hint="default"/>
      <w:b/>
      <w:bCs/>
      <w:smallCaps/>
      <w:sz w:val="10"/>
      <w:szCs w:val="10"/>
    </w:rPr>
  </w:style>
  <w:style w:type="character" w:customStyle="1" w:styleId="FontStyle59">
    <w:name w:val="Font Style59"/>
    <w:uiPriority w:val="99"/>
    <w:rsid w:val="00830EDE"/>
    <w:rPr>
      <w:rFonts w:ascii="Calibri" w:hAnsi="Calibri" w:cs="Calibri" w:hint="default"/>
      <w:b/>
      <w:bCs/>
      <w:i/>
      <w:iCs/>
      <w:w w:val="50"/>
      <w:sz w:val="16"/>
      <w:szCs w:val="16"/>
    </w:rPr>
  </w:style>
  <w:style w:type="character" w:customStyle="1" w:styleId="FontStyle53">
    <w:name w:val="Font Style53"/>
    <w:uiPriority w:val="99"/>
    <w:rsid w:val="00830EDE"/>
    <w:rPr>
      <w:rFonts w:ascii="Times New Roman" w:hAnsi="Times New Roman" w:cs="Times New Roman" w:hint="default"/>
      <w:b/>
      <w:bCs/>
      <w:sz w:val="20"/>
      <w:szCs w:val="20"/>
    </w:rPr>
  </w:style>
  <w:style w:type="character" w:customStyle="1" w:styleId="FontStyle54">
    <w:name w:val="Font Style54"/>
    <w:uiPriority w:val="99"/>
    <w:rsid w:val="00830EDE"/>
    <w:rPr>
      <w:rFonts w:ascii="Times New Roman" w:hAnsi="Times New Roman" w:cs="Times New Roman" w:hint="default"/>
      <w:i/>
      <w:iCs/>
      <w:sz w:val="20"/>
      <w:szCs w:val="20"/>
    </w:rPr>
  </w:style>
  <w:style w:type="character" w:customStyle="1" w:styleId="FontStyle55">
    <w:name w:val="Font Style55"/>
    <w:uiPriority w:val="99"/>
    <w:rsid w:val="00830EDE"/>
    <w:rPr>
      <w:rFonts w:ascii="Times New Roman" w:hAnsi="Times New Roman" w:cs="Times New Roman" w:hint="default"/>
      <w:b/>
      <w:bCs/>
      <w:smallCaps/>
      <w:sz w:val="18"/>
      <w:szCs w:val="18"/>
    </w:rPr>
  </w:style>
  <w:style w:type="character" w:customStyle="1" w:styleId="FontStyle64">
    <w:name w:val="Font Style64"/>
    <w:uiPriority w:val="99"/>
    <w:rsid w:val="00830EDE"/>
    <w:rPr>
      <w:rFonts w:ascii="Times New Roman" w:hAnsi="Times New Roman" w:cs="Times New Roman" w:hint="default"/>
      <w:b/>
      <w:bCs/>
      <w:sz w:val="22"/>
      <w:szCs w:val="22"/>
    </w:rPr>
  </w:style>
  <w:style w:type="character" w:customStyle="1" w:styleId="FontStyle63">
    <w:name w:val="Font Style63"/>
    <w:uiPriority w:val="99"/>
    <w:rsid w:val="00830EDE"/>
    <w:rPr>
      <w:rFonts w:ascii="Calibri" w:hAnsi="Calibri" w:cs="Calibri" w:hint="default"/>
      <w:b/>
      <w:bCs/>
      <w:sz w:val="16"/>
      <w:szCs w:val="16"/>
    </w:rPr>
  </w:style>
  <w:style w:type="paragraph" w:customStyle="1" w:styleId="Subject">
    <w:name w:val="Subject"/>
    <w:basedOn w:val="a"/>
    <w:rsid w:val="00830EDE"/>
    <w:pPr>
      <w:keepNext/>
      <w:keepLines/>
      <w:spacing w:after="0" w:line="290" w:lineRule="atLeast"/>
      <w:jc w:val="left"/>
    </w:pPr>
    <w:rPr>
      <w:b/>
      <w:szCs w:val="20"/>
      <w:lang w:val="en-GB" w:eastAsia="en-US"/>
    </w:rPr>
  </w:style>
  <w:style w:type="paragraph" w:customStyle="1" w:styleId="titlos-1">
    <w:name w:val="titlos-1"/>
    <w:basedOn w:val="a"/>
    <w:rsid w:val="00830EDE"/>
    <w:pPr>
      <w:spacing w:after="0" w:line="480" w:lineRule="atLeast"/>
    </w:pPr>
    <w:rPr>
      <w:rFonts w:ascii="Arial" w:hAnsi="Arial"/>
      <w:b/>
      <w:szCs w:val="20"/>
    </w:rPr>
  </w:style>
  <w:style w:type="table" w:styleId="af0">
    <w:name w:val="Table Grid"/>
    <w:basedOn w:val="a1"/>
    <w:uiPriority w:val="39"/>
    <w:rsid w:val="00830EDE"/>
    <w:pPr>
      <w:spacing w:after="0" w:line="240" w:lineRule="auto"/>
    </w:pPr>
    <w:rPr>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8366CF"/>
  </w:style>
  <w:style w:type="character" w:customStyle="1" w:styleId="2Exact">
    <w:name w:val="Σώμα κειμένου (2) Exact"/>
    <w:basedOn w:val="a0"/>
    <w:rsid w:val="008366CF"/>
    <w:rPr>
      <w:rFonts w:ascii="Calibri" w:eastAsia="Calibri" w:hAnsi="Calibri" w:cs="Calibri"/>
      <w:b w:val="0"/>
      <w:bCs w:val="0"/>
      <w:i w:val="0"/>
      <w:iCs w:val="0"/>
      <w:smallCaps w:val="0"/>
      <w:strike w:val="0"/>
      <w:sz w:val="22"/>
      <w:szCs w:val="22"/>
      <w:u w:val="none"/>
    </w:rPr>
  </w:style>
  <w:style w:type="character" w:customStyle="1" w:styleId="24">
    <w:name w:val="Σώμα κειμένου (2)"/>
    <w:basedOn w:val="a0"/>
    <w:rsid w:val="008366CF"/>
    <w:rPr>
      <w:rFonts w:ascii="Calibri" w:eastAsia="Calibri" w:hAnsi="Calibri" w:cs="Calibri"/>
      <w:b w:val="0"/>
      <w:bCs w:val="0"/>
      <w:i w:val="0"/>
      <w:iCs w:val="0"/>
      <w:smallCaps w:val="0"/>
      <w:strike w:val="0"/>
      <w:color w:val="0000EE"/>
      <w:spacing w:val="0"/>
      <w:w w:val="100"/>
      <w:position w:val="0"/>
      <w:sz w:val="22"/>
      <w:szCs w:val="22"/>
      <w:u w:val="single"/>
      <w:lang w:val="el-GR" w:eastAsia="el-GR" w:bidi="el-GR"/>
    </w:rPr>
  </w:style>
  <w:style w:type="character" w:customStyle="1" w:styleId="25">
    <w:name w:val="Σώμα κειμένου (2) + Έντονη γραφή"/>
    <w:basedOn w:val="a0"/>
    <w:rsid w:val="008366CF"/>
    <w:rPr>
      <w:rFonts w:ascii="Calibri" w:eastAsia="Calibri" w:hAnsi="Calibri" w:cs="Calibri"/>
      <w:b/>
      <w:bCs/>
      <w:i w:val="0"/>
      <w:iCs w:val="0"/>
      <w:smallCaps w:val="0"/>
      <w:strike w:val="0"/>
      <w:color w:val="000000"/>
      <w:spacing w:val="0"/>
      <w:w w:val="100"/>
      <w:position w:val="0"/>
      <w:sz w:val="22"/>
      <w:szCs w:val="22"/>
      <w:u w:val="none"/>
      <w:lang w:val="el-GR" w:eastAsia="el-GR" w:bidi="el-GR"/>
    </w:rPr>
  </w:style>
  <w:style w:type="character" w:customStyle="1" w:styleId="40">
    <w:name w:val="Σώμα κειμένου (4)_"/>
    <w:basedOn w:val="a0"/>
    <w:link w:val="41"/>
    <w:rsid w:val="008366CF"/>
    <w:rPr>
      <w:rFonts w:ascii="Calibri" w:eastAsia="Calibri" w:hAnsi="Calibri" w:cs="Calibri"/>
      <w:i/>
      <w:iCs/>
      <w:shd w:val="clear" w:color="auto" w:fill="FFFFFF"/>
    </w:rPr>
  </w:style>
  <w:style w:type="character" w:customStyle="1" w:styleId="26">
    <w:name w:val="Σώμα κειμένου (2) + Πλάγια γραφή"/>
    <w:basedOn w:val="a0"/>
    <w:rsid w:val="008366CF"/>
    <w:rPr>
      <w:rFonts w:ascii="Calibri" w:eastAsia="Calibri" w:hAnsi="Calibri" w:cs="Calibri"/>
      <w:b w:val="0"/>
      <w:bCs w:val="0"/>
      <w:i/>
      <w:iCs/>
      <w:smallCaps w:val="0"/>
      <w:strike w:val="0"/>
      <w:color w:val="000000"/>
      <w:spacing w:val="0"/>
      <w:w w:val="100"/>
      <w:position w:val="0"/>
      <w:sz w:val="22"/>
      <w:szCs w:val="22"/>
      <w:u w:val="none"/>
      <w:lang w:val="el-GR" w:eastAsia="el-GR" w:bidi="el-GR"/>
    </w:rPr>
  </w:style>
  <w:style w:type="character" w:customStyle="1" w:styleId="5">
    <w:name w:val="Σώμα κειμένου (5)_"/>
    <w:basedOn w:val="a0"/>
    <w:link w:val="50"/>
    <w:rsid w:val="008366CF"/>
    <w:rPr>
      <w:rFonts w:ascii="Calibri" w:eastAsia="Calibri" w:hAnsi="Calibri" w:cs="Calibri"/>
      <w:i/>
      <w:iCs/>
      <w:shd w:val="clear" w:color="auto" w:fill="FFFFFF"/>
    </w:rPr>
  </w:style>
  <w:style w:type="character" w:customStyle="1" w:styleId="12">
    <w:name w:val="Επικεφαλίδα #1"/>
    <w:basedOn w:val="a0"/>
    <w:rsid w:val="008366CF"/>
    <w:rPr>
      <w:rFonts w:ascii="Calibri" w:eastAsia="Calibri" w:hAnsi="Calibri" w:cs="Calibri"/>
      <w:b/>
      <w:bCs/>
      <w:i w:val="0"/>
      <w:iCs w:val="0"/>
      <w:smallCaps w:val="0"/>
      <w:strike w:val="0"/>
      <w:color w:val="0000EE"/>
      <w:spacing w:val="0"/>
      <w:w w:val="100"/>
      <w:position w:val="0"/>
      <w:sz w:val="22"/>
      <w:szCs w:val="22"/>
      <w:u w:val="single"/>
      <w:lang w:val="el-GR" w:eastAsia="el-GR" w:bidi="el-GR"/>
    </w:rPr>
  </w:style>
  <w:style w:type="character" w:customStyle="1" w:styleId="31">
    <w:name w:val="Σώμα κειμένου (3)"/>
    <w:basedOn w:val="a0"/>
    <w:rsid w:val="008366CF"/>
    <w:rPr>
      <w:rFonts w:ascii="Calibri" w:eastAsia="Calibri" w:hAnsi="Calibri" w:cs="Calibri"/>
      <w:b/>
      <w:bCs/>
      <w:i w:val="0"/>
      <w:iCs w:val="0"/>
      <w:smallCaps w:val="0"/>
      <w:strike w:val="0"/>
      <w:color w:val="FF0000"/>
      <w:spacing w:val="0"/>
      <w:w w:val="100"/>
      <w:position w:val="0"/>
      <w:sz w:val="22"/>
      <w:szCs w:val="22"/>
      <w:u w:val="none"/>
      <w:lang w:val="el-GR" w:eastAsia="el-GR" w:bidi="el-GR"/>
    </w:rPr>
  </w:style>
  <w:style w:type="character" w:customStyle="1" w:styleId="32">
    <w:name w:val="Σώμα κειμένου (3) + Χωρίς έντονη γραφή"/>
    <w:basedOn w:val="a0"/>
    <w:rsid w:val="008366CF"/>
    <w:rPr>
      <w:rFonts w:ascii="Calibri" w:eastAsia="Calibri" w:hAnsi="Calibri" w:cs="Calibri"/>
      <w:b/>
      <w:bCs/>
      <w:i w:val="0"/>
      <w:iCs w:val="0"/>
      <w:smallCaps w:val="0"/>
      <w:strike w:val="0"/>
      <w:color w:val="000000"/>
      <w:spacing w:val="0"/>
      <w:w w:val="100"/>
      <w:position w:val="0"/>
      <w:sz w:val="22"/>
      <w:szCs w:val="22"/>
      <w:u w:val="none"/>
      <w:lang w:val="el-GR" w:eastAsia="el-GR" w:bidi="el-GR"/>
    </w:rPr>
  </w:style>
  <w:style w:type="character" w:customStyle="1" w:styleId="241">
    <w:name w:val="Σώμα κειμένου (2) + 4 στ.;Έντονη γραφή;Διάστιχο 1 στ."/>
    <w:basedOn w:val="a0"/>
    <w:rsid w:val="008366CF"/>
    <w:rPr>
      <w:rFonts w:ascii="Calibri" w:eastAsia="Calibri" w:hAnsi="Calibri" w:cs="Calibri"/>
      <w:b/>
      <w:bCs/>
      <w:i w:val="0"/>
      <w:iCs w:val="0"/>
      <w:smallCaps w:val="0"/>
      <w:strike w:val="0"/>
      <w:color w:val="000000"/>
      <w:spacing w:val="20"/>
      <w:w w:val="100"/>
      <w:position w:val="0"/>
      <w:sz w:val="8"/>
      <w:szCs w:val="8"/>
      <w:u w:val="none"/>
      <w:lang w:val="el-GR" w:eastAsia="el-GR" w:bidi="el-GR"/>
    </w:rPr>
  </w:style>
  <w:style w:type="character" w:customStyle="1" w:styleId="27">
    <w:name w:val="Σώμα κειμένου (2) + Μικρά κεφαλαία"/>
    <w:basedOn w:val="a0"/>
    <w:rsid w:val="008366CF"/>
    <w:rPr>
      <w:rFonts w:ascii="Calibri" w:eastAsia="Calibri" w:hAnsi="Calibri" w:cs="Calibri"/>
      <w:b w:val="0"/>
      <w:bCs w:val="0"/>
      <w:i w:val="0"/>
      <w:iCs w:val="0"/>
      <w:smallCaps/>
      <w:strike w:val="0"/>
      <w:color w:val="000000"/>
      <w:spacing w:val="0"/>
      <w:w w:val="100"/>
      <w:position w:val="0"/>
      <w:sz w:val="22"/>
      <w:szCs w:val="22"/>
      <w:u w:val="none"/>
      <w:lang w:val="en-US" w:eastAsia="en-US" w:bidi="en-US"/>
    </w:rPr>
  </w:style>
  <w:style w:type="character" w:customStyle="1" w:styleId="240">
    <w:name w:val="Σώμα κειμένου (2) + 4 στ.;Πλάγια γραφή"/>
    <w:basedOn w:val="a0"/>
    <w:rsid w:val="008366CF"/>
    <w:rPr>
      <w:rFonts w:ascii="Calibri" w:eastAsia="Calibri" w:hAnsi="Calibri" w:cs="Calibri"/>
      <w:b w:val="0"/>
      <w:bCs w:val="0"/>
      <w:i/>
      <w:iCs/>
      <w:smallCaps w:val="0"/>
      <w:strike w:val="0"/>
      <w:color w:val="000000"/>
      <w:spacing w:val="0"/>
      <w:w w:val="100"/>
      <w:position w:val="0"/>
      <w:sz w:val="8"/>
      <w:szCs w:val="8"/>
      <w:u w:val="none"/>
      <w:lang w:val="el-GR" w:eastAsia="el-GR" w:bidi="el-GR"/>
    </w:rPr>
  </w:style>
  <w:style w:type="character" w:customStyle="1" w:styleId="260">
    <w:name w:val="Σώμα κειμένου (2) + 6 στ."/>
    <w:basedOn w:val="a0"/>
    <w:rsid w:val="008366CF"/>
    <w:rPr>
      <w:rFonts w:ascii="Calibri" w:eastAsia="Calibri" w:hAnsi="Calibri" w:cs="Calibri"/>
      <w:b w:val="0"/>
      <w:bCs w:val="0"/>
      <w:i w:val="0"/>
      <w:iCs w:val="0"/>
      <w:smallCaps w:val="0"/>
      <w:strike w:val="0"/>
      <w:color w:val="000000"/>
      <w:spacing w:val="0"/>
      <w:w w:val="100"/>
      <w:position w:val="0"/>
      <w:sz w:val="12"/>
      <w:szCs w:val="12"/>
      <w:u w:val="none"/>
      <w:lang w:val="el-GR" w:eastAsia="el-GR" w:bidi="el-GR"/>
    </w:rPr>
  </w:style>
  <w:style w:type="paragraph" w:customStyle="1" w:styleId="41">
    <w:name w:val="Σώμα κειμένου (4)"/>
    <w:basedOn w:val="a"/>
    <w:link w:val="40"/>
    <w:rsid w:val="008366CF"/>
    <w:pPr>
      <w:widowControl w:val="0"/>
      <w:shd w:val="clear" w:color="auto" w:fill="FFFFFF"/>
      <w:spacing w:before="220" w:after="0" w:line="226" w:lineRule="exact"/>
      <w:jc w:val="left"/>
    </w:pPr>
    <w:rPr>
      <w:rFonts w:ascii="Calibri" w:eastAsia="Calibri" w:hAnsi="Calibri" w:cs="Calibri"/>
      <w:i/>
      <w:iCs/>
      <w:sz w:val="22"/>
      <w:szCs w:val="22"/>
      <w:lang w:val="en-US" w:eastAsia="en-US"/>
    </w:rPr>
  </w:style>
  <w:style w:type="paragraph" w:customStyle="1" w:styleId="50">
    <w:name w:val="Σώμα κειμένου (5)"/>
    <w:basedOn w:val="a"/>
    <w:link w:val="5"/>
    <w:rsid w:val="008366CF"/>
    <w:pPr>
      <w:widowControl w:val="0"/>
      <w:shd w:val="clear" w:color="auto" w:fill="FFFFFF"/>
      <w:spacing w:before="200" w:after="0" w:line="221" w:lineRule="exact"/>
      <w:jc w:val="left"/>
    </w:pPr>
    <w:rPr>
      <w:rFonts w:ascii="Calibri" w:eastAsia="Calibri" w:hAnsi="Calibri" w:cs="Calibri"/>
      <w:i/>
      <w:iCs/>
      <w:sz w:val="22"/>
      <w:szCs w:val="22"/>
      <w:lang w:val="en-US" w:eastAsia="en-US"/>
    </w:rPr>
  </w:style>
  <w:style w:type="table" w:customStyle="1" w:styleId="TableGrid1">
    <w:name w:val="Table Grid1"/>
    <w:basedOn w:val="a1"/>
    <w:next w:val="af0"/>
    <w:uiPriority w:val="39"/>
    <w:rsid w:val="008366CF"/>
    <w:pPr>
      <w:spacing w:after="0" w:line="240" w:lineRule="auto"/>
    </w:pPr>
    <w:rPr>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7">
    <w:name w:val="Παράγραφος λίστας Char"/>
    <w:link w:val="ac"/>
    <w:uiPriority w:val="34"/>
    <w:locked/>
    <w:rsid w:val="00A145DF"/>
    <w:rPr>
      <w:rFonts w:ascii="Times New Roman" w:eastAsia="Times New Roman" w:hAnsi="Times New Roman" w:cs="Times New Roman"/>
      <w:sz w:val="24"/>
      <w:szCs w:val="24"/>
      <w:lang w:val="el-GR" w:eastAsia="el-GR"/>
    </w:rPr>
  </w:style>
  <w:style w:type="character" w:customStyle="1" w:styleId="UnresolvedMention">
    <w:name w:val="Unresolved Mention"/>
    <w:basedOn w:val="a0"/>
    <w:uiPriority w:val="99"/>
    <w:semiHidden/>
    <w:unhideWhenUsed/>
    <w:rsid w:val="00F4086D"/>
    <w:rPr>
      <w:color w:val="605E5C"/>
      <w:shd w:val="clear" w:color="auto" w:fill="E1DFDD"/>
    </w:rPr>
  </w:style>
  <w:style w:type="paragraph" w:customStyle="1" w:styleId="METKA">
    <w:name w:val="METKA"/>
    <w:basedOn w:val="a"/>
    <w:rsid w:val="009F6CC5"/>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0EDE"/>
    <w:pPr>
      <w:spacing w:after="120" w:line="360" w:lineRule="auto"/>
      <w:jc w:val="both"/>
    </w:pPr>
    <w:rPr>
      <w:rFonts w:ascii="Times New Roman" w:eastAsia="Times New Roman" w:hAnsi="Times New Roman" w:cs="Times New Roman"/>
      <w:sz w:val="24"/>
      <w:szCs w:val="24"/>
      <w:lang w:val="el-GR" w:eastAsia="el-GR"/>
    </w:rPr>
  </w:style>
  <w:style w:type="paragraph" w:styleId="1">
    <w:name w:val="heading 1"/>
    <w:basedOn w:val="a"/>
    <w:link w:val="1Char"/>
    <w:qFormat/>
    <w:rsid w:val="00830EDE"/>
    <w:pPr>
      <w:spacing w:before="100" w:beforeAutospacing="1" w:after="100" w:afterAutospacing="1" w:line="240" w:lineRule="auto"/>
      <w:jc w:val="center"/>
      <w:outlineLvl w:val="0"/>
    </w:pPr>
    <w:rPr>
      <w:rFonts w:ascii="Calibri" w:hAnsi="Calibri"/>
      <w:b/>
      <w:bCs/>
      <w:kern w:val="36"/>
      <w:sz w:val="22"/>
      <w:szCs w:val="48"/>
      <w:u w:val="single"/>
    </w:rPr>
  </w:style>
  <w:style w:type="paragraph" w:styleId="2">
    <w:name w:val="heading 2"/>
    <w:basedOn w:val="a"/>
    <w:link w:val="2Char"/>
    <w:uiPriority w:val="9"/>
    <w:semiHidden/>
    <w:unhideWhenUsed/>
    <w:qFormat/>
    <w:rsid w:val="00830EDE"/>
    <w:pPr>
      <w:spacing w:before="100" w:beforeAutospacing="1" w:after="100" w:afterAutospacing="1" w:line="240" w:lineRule="auto"/>
      <w:jc w:val="left"/>
      <w:outlineLvl w:val="1"/>
    </w:pPr>
    <w:rPr>
      <w:b/>
      <w:bCs/>
      <w:sz w:val="36"/>
      <w:szCs w:val="36"/>
    </w:rPr>
  </w:style>
  <w:style w:type="paragraph" w:styleId="3">
    <w:name w:val="heading 3"/>
    <w:basedOn w:val="a"/>
    <w:link w:val="3Char"/>
    <w:uiPriority w:val="9"/>
    <w:semiHidden/>
    <w:unhideWhenUsed/>
    <w:qFormat/>
    <w:rsid w:val="00830EDE"/>
    <w:pPr>
      <w:spacing w:before="100" w:beforeAutospacing="1" w:after="100" w:afterAutospacing="1" w:line="240" w:lineRule="auto"/>
      <w:jc w:val="left"/>
      <w:outlineLvl w:val="2"/>
    </w:pPr>
    <w:rPr>
      <w:b/>
      <w:bCs/>
      <w:sz w:val="27"/>
      <w:szCs w:val="27"/>
    </w:rPr>
  </w:style>
  <w:style w:type="paragraph" w:styleId="4">
    <w:name w:val="heading 4"/>
    <w:basedOn w:val="a"/>
    <w:link w:val="4Char"/>
    <w:uiPriority w:val="9"/>
    <w:semiHidden/>
    <w:unhideWhenUsed/>
    <w:qFormat/>
    <w:rsid w:val="00830EDE"/>
    <w:pPr>
      <w:spacing w:before="100" w:beforeAutospacing="1" w:after="100" w:afterAutospacing="1" w:line="240" w:lineRule="auto"/>
      <w:jc w:val="left"/>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830EDE"/>
    <w:rPr>
      <w:rFonts w:ascii="Calibri" w:eastAsia="Times New Roman" w:hAnsi="Calibri" w:cs="Times New Roman"/>
      <w:b/>
      <w:bCs/>
      <w:kern w:val="36"/>
      <w:szCs w:val="48"/>
      <w:u w:val="single"/>
      <w:lang w:val="el-GR" w:eastAsia="el-GR"/>
    </w:rPr>
  </w:style>
  <w:style w:type="character" w:customStyle="1" w:styleId="2Char">
    <w:name w:val="Επικεφαλίδα 2 Char"/>
    <w:basedOn w:val="a0"/>
    <w:link w:val="2"/>
    <w:uiPriority w:val="9"/>
    <w:semiHidden/>
    <w:rsid w:val="00830EDE"/>
    <w:rPr>
      <w:rFonts w:ascii="Times New Roman" w:eastAsia="Times New Roman" w:hAnsi="Times New Roman" w:cs="Times New Roman"/>
      <w:b/>
      <w:bCs/>
      <w:sz w:val="36"/>
      <w:szCs w:val="36"/>
      <w:lang w:val="el-GR" w:eastAsia="el-GR"/>
    </w:rPr>
  </w:style>
  <w:style w:type="character" w:customStyle="1" w:styleId="3Char">
    <w:name w:val="Επικεφαλίδα 3 Char"/>
    <w:basedOn w:val="a0"/>
    <w:link w:val="3"/>
    <w:uiPriority w:val="9"/>
    <w:semiHidden/>
    <w:rsid w:val="00830EDE"/>
    <w:rPr>
      <w:rFonts w:ascii="Times New Roman" w:eastAsia="Times New Roman" w:hAnsi="Times New Roman" w:cs="Times New Roman"/>
      <w:b/>
      <w:bCs/>
      <w:sz w:val="27"/>
      <w:szCs w:val="27"/>
      <w:lang w:val="el-GR" w:eastAsia="el-GR"/>
    </w:rPr>
  </w:style>
  <w:style w:type="character" w:customStyle="1" w:styleId="4Char">
    <w:name w:val="Επικεφαλίδα 4 Char"/>
    <w:basedOn w:val="a0"/>
    <w:link w:val="4"/>
    <w:uiPriority w:val="9"/>
    <w:semiHidden/>
    <w:rsid w:val="00830EDE"/>
    <w:rPr>
      <w:rFonts w:ascii="Times New Roman" w:eastAsia="Times New Roman" w:hAnsi="Times New Roman" w:cs="Times New Roman"/>
      <w:b/>
      <w:bCs/>
      <w:sz w:val="24"/>
      <w:szCs w:val="24"/>
      <w:lang w:val="el-GR" w:eastAsia="el-GR"/>
    </w:rPr>
  </w:style>
  <w:style w:type="character" w:styleId="-">
    <w:name w:val="Hyperlink"/>
    <w:basedOn w:val="a0"/>
    <w:uiPriority w:val="99"/>
    <w:unhideWhenUsed/>
    <w:rsid w:val="00830EDE"/>
    <w:rPr>
      <w:color w:val="0000FF"/>
      <w:u w:val="single"/>
    </w:rPr>
  </w:style>
  <w:style w:type="character" w:styleId="-0">
    <w:name w:val="FollowedHyperlink"/>
    <w:basedOn w:val="a0"/>
    <w:uiPriority w:val="99"/>
    <w:semiHidden/>
    <w:unhideWhenUsed/>
    <w:rsid w:val="00830EDE"/>
    <w:rPr>
      <w:color w:val="954F72" w:themeColor="followedHyperlink"/>
      <w:u w:val="single"/>
    </w:rPr>
  </w:style>
  <w:style w:type="paragraph" w:styleId="Web">
    <w:name w:val="Normal (Web)"/>
    <w:basedOn w:val="a"/>
    <w:uiPriority w:val="99"/>
    <w:semiHidden/>
    <w:unhideWhenUsed/>
    <w:rsid w:val="00830EDE"/>
    <w:pPr>
      <w:spacing w:before="100" w:beforeAutospacing="1" w:after="100" w:afterAutospacing="1" w:line="240" w:lineRule="auto"/>
      <w:jc w:val="left"/>
    </w:pPr>
  </w:style>
  <w:style w:type="paragraph" w:styleId="10">
    <w:name w:val="toc 1"/>
    <w:basedOn w:val="a"/>
    <w:next w:val="a"/>
    <w:autoRedefine/>
    <w:uiPriority w:val="39"/>
    <w:unhideWhenUsed/>
    <w:rsid w:val="00830EDE"/>
    <w:pPr>
      <w:tabs>
        <w:tab w:val="right" w:leader="dot" w:pos="9356"/>
      </w:tabs>
      <w:spacing w:after="0" w:line="240" w:lineRule="auto"/>
      <w:ind w:left="-851"/>
      <w:jc w:val="left"/>
    </w:pPr>
    <w:rPr>
      <w:rFonts w:asciiTheme="minorHAnsi" w:hAnsiTheme="minorHAnsi" w:cs="Tahoma"/>
      <w:noProof/>
    </w:rPr>
  </w:style>
  <w:style w:type="paragraph" w:styleId="20">
    <w:name w:val="toc 2"/>
    <w:basedOn w:val="a"/>
    <w:next w:val="a"/>
    <w:autoRedefine/>
    <w:uiPriority w:val="99"/>
    <w:semiHidden/>
    <w:unhideWhenUsed/>
    <w:rsid w:val="00830EDE"/>
    <w:pPr>
      <w:spacing w:after="0" w:line="240" w:lineRule="auto"/>
      <w:ind w:left="240"/>
      <w:jc w:val="left"/>
    </w:pPr>
  </w:style>
  <w:style w:type="paragraph" w:styleId="30">
    <w:name w:val="toc 3"/>
    <w:basedOn w:val="a"/>
    <w:next w:val="a"/>
    <w:autoRedefine/>
    <w:uiPriority w:val="99"/>
    <w:semiHidden/>
    <w:unhideWhenUsed/>
    <w:rsid w:val="00830EDE"/>
    <w:pPr>
      <w:spacing w:after="0" w:line="240" w:lineRule="auto"/>
      <w:ind w:left="480"/>
      <w:jc w:val="left"/>
    </w:pPr>
  </w:style>
  <w:style w:type="paragraph" w:styleId="a3">
    <w:name w:val="footnote text"/>
    <w:basedOn w:val="a"/>
    <w:link w:val="Char"/>
    <w:uiPriority w:val="99"/>
    <w:semiHidden/>
    <w:unhideWhenUsed/>
    <w:rsid w:val="00830EDE"/>
    <w:pPr>
      <w:spacing w:after="0" w:line="240" w:lineRule="auto"/>
      <w:jc w:val="left"/>
    </w:pPr>
    <w:rPr>
      <w:sz w:val="20"/>
      <w:szCs w:val="20"/>
    </w:rPr>
  </w:style>
  <w:style w:type="character" w:customStyle="1" w:styleId="Char">
    <w:name w:val="Κείμενο υποσημείωσης Char"/>
    <w:basedOn w:val="a0"/>
    <w:link w:val="a3"/>
    <w:uiPriority w:val="99"/>
    <w:semiHidden/>
    <w:rsid w:val="00830EDE"/>
    <w:rPr>
      <w:rFonts w:ascii="Times New Roman" w:eastAsia="Times New Roman" w:hAnsi="Times New Roman" w:cs="Times New Roman"/>
      <w:sz w:val="20"/>
      <w:szCs w:val="20"/>
      <w:lang w:val="el-GR" w:eastAsia="el-GR"/>
    </w:rPr>
  </w:style>
  <w:style w:type="paragraph" w:styleId="a4">
    <w:name w:val="header"/>
    <w:basedOn w:val="a"/>
    <w:link w:val="Char0"/>
    <w:uiPriority w:val="99"/>
    <w:unhideWhenUsed/>
    <w:rsid w:val="00830EDE"/>
    <w:pPr>
      <w:tabs>
        <w:tab w:val="center" w:pos="4153"/>
        <w:tab w:val="right" w:pos="8306"/>
      </w:tabs>
      <w:spacing w:after="0" w:line="240" w:lineRule="auto"/>
    </w:pPr>
  </w:style>
  <w:style w:type="character" w:customStyle="1" w:styleId="Char0">
    <w:name w:val="Κεφαλίδα Char"/>
    <w:basedOn w:val="a0"/>
    <w:link w:val="a4"/>
    <w:uiPriority w:val="99"/>
    <w:rsid w:val="00830EDE"/>
    <w:rPr>
      <w:rFonts w:ascii="Times New Roman" w:eastAsia="Times New Roman" w:hAnsi="Times New Roman" w:cs="Times New Roman"/>
      <w:sz w:val="24"/>
      <w:szCs w:val="24"/>
      <w:lang w:val="el-GR" w:eastAsia="el-GR"/>
    </w:rPr>
  </w:style>
  <w:style w:type="paragraph" w:styleId="a5">
    <w:name w:val="footer"/>
    <w:basedOn w:val="a"/>
    <w:link w:val="Char1"/>
    <w:uiPriority w:val="99"/>
    <w:unhideWhenUsed/>
    <w:rsid w:val="00830EDE"/>
    <w:pPr>
      <w:tabs>
        <w:tab w:val="center" w:pos="4153"/>
        <w:tab w:val="right" w:pos="8306"/>
      </w:tabs>
      <w:spacing w:after="0" w:line="240" w:lineRule="auto"/>
    </w:pPr>
  </w:style>
  <w:style w:type="character" w:customStyle="1" w:styleId="Char1">
    <w:name w:val="Υποσέλιδο Char"/>
    <w:basedOn w:val="a0"/>
    <w:link w:val="a5"/>
    <w:uiPriority w:val="99"/>
    <w:rsid w:val="00830EDE"/>
    <w:rPr>
      <w:rFonts w:ascii="Times New Roman" w:eastAsia="Times New Roman" w:hAnsi="Times New Roman" w:cs="Times New Roman"/>
      <w:sz w:val="24"/>
      <w:szCs w:val="24"/>
      <w:lang w:val="el-GR" w:eastAsia="el-GR"/>
    </w:rPr>
  </w:style>
  <w:style w:type="paragraph" w:styleId="a6">
    <w:name w:val="endnote text"/>
    <w:basedOn w:val="a"/>
    <w:link w:val="Char2"/>
    <w:uiPriority w:val="99"/>
    <w:semiHidden/>
    <w:unhideWhenUsed/>
    <w:rsid w:val="00830EDE"/>
    <w:pPr>
      <w:spacing w:after="0" w:line="240" w:lineRule="auto"/>
      <w:jc w:val="left"/>
    </w:pPr>
    <w:rPr>
      <w:sz w:val="20"/>
      <w:szCs w:val="20"/>
    </w:rPr>
  </w:style>
  <w:style w:type="character" w:customStyle="1" w:styleId="Char2">
    <w:name w:val="Κείμενο σημείωσης τέλους Char"/>
    <w:basedOn w:val="a0"/>
    <w:link w:val="a6"/>
    <w:uiPriority w:val="99"/>
    <w:semiHidden/>
    <w:rsid w:val="00830EDE"/>
    <w:rPr>
      <w:rFonts w:ascii="Times New Roman" w:eastAsia="Times New Roman" w:hAnsi="Times New Roman" w:cs="Times New Roman"/>
      <w:sz w:val="20"/>
      <w:szCs w:val="20"/>
      <w:lang w:val="el-GR" w:eastAsia="el-GR"/>
    </w:rPr>
  </w:style>
  <w:style w:type="paragraph" w:styleId="a7">
    <w:name w:val="Body Text"/>
    <w:basedOn w:val="a"/>
    <w:link w:val="Char3"/>
    <w:uiPriority w:val="99"/>
    <w:semiHidden/>
    <w:unhideWhenUsed/>
    <w:rsid w:val="00830EDE"/>
    <w:pPr>
      <w:spacing w:after="0" w:line="240" w:lineRule="auto"/>
      <w:jc w:val="center"/>
    </w:pPr>
    <w:rPr>
      <w:u w:val="single"/>
      <w:lang w:eastAsia="en-US"/>
    </w:rPr>
  </w:style>
  <w:style w:type="character" w:customStyle="1" w:styleId="Char3">
    <w:name w:val="Σώμα κειμένου Char"/>
    <w:basedOn w:val="a0"/>
    <w:link w:val="a7"/>
    <w:uiPriority w:val="99"/>
    <w:semiHidden/>
    <w:rsid w:val="00830EDE"/>
    <w:rPr>
      <w:rFonts w:ascii="Times New Roman" w:eastAsia="Times New Roman" w:hAnsi="Times New Roman" w:cs="Times New Roman"/>
      <w:sz w:val="24"/>
      <w:szCs w:val="24"/>
      <w:u w:val="single"/>
      <w:lang w:val="el-GR"/>
    </w:rPr>
  </w:style>
  <w:style w:type="paragraph" w:styleId="a8">
    <w:name w:val="Body Text Indent"/>
    <w:basedOn w:val="a"/>
    <w:link w:val="Char4"/>
    <w:uiPriority w:val="99"/>
    <w:semiHidden/>
    <w:unhideWhenUsed/>
    <w:rsid w:val="00830EDE"/>
    <w:pPr>
      <w:spacing w:after="0" w:line="240" w:lineRule="auto"/>
      <w:ind w:left="720" w:hanging="360"/>
    </w:pPr>
    <w:rPr>
      <w:bCs/>
      <w:iCs/>
      <w:lang w:eastAsia="en-US"/>
    </w:rPr>
  </w:style>
  <w:style w:type="character" w:customStyle="1" w:styleId="Char4">
    <w:name w:val="Σώμα κείμενου με εσοχή Char"/>
    <w:basedOn w:val="a0"/>
    <w:link w:val="a8"/>
    <w:uiPriority w:val="99"/>
    <w:semiHidden/>
    <w:rsid w:val="00830EDE"/>
    <w:rPr>
      <w:rFonts w:ascii="Times New Roman" w:eastAsia="Times New Roman" w:hAnsi="Times New Roman" w:cs="Times New Roman"/>
      <w:bCs/>
      <w:iCs/>
      <w:sz w:val="24"/>
      <w:szCs w:val="24"/>
      <w:lang w:val="el-GR"/>
    </w:rPr>
  </w:style>
  <w:style w:type="paragraph" w:styleId="21">
    <w:name w:val="Body Text 2"/>
    <w:basedOn w:val="a"/>
    <w:link w:val="2Char0"/>
    <w:uiPriority w:val="99"/>
    <w:semiHidden/>
    <w:unhideWhenUsed/>
    <w:rsid w:val="00830EDE"/>
    <w:pPr>
      <w:spacing w:after="0" w:line="240" w:lineRule="auto"/>
      <w:jc w:val="left"/>
    </w:pPr>
    <w:rPr>
      <w:b/>
      <w:bCs/>
      <w:u w:val="single"/>
      <w:lang w:eastAsia="en-US"/>
    </w:rPr>
  </w:style>
  <w:style w:type="character" w:customStyle="1" w:styleId="2Char0">
    <w:name w:val="Σώμα κείμενου 2 Char"/>
    <w:basedOn w:val="a0"/>
    <w:link w:val="21"/>
    <w:uiPriority w:val="99"/>
    <w:semiHidden/>
    <w:rsid w:val="00830EDE"/>
    <w:rPr>
      <w:rFonts w:ascii="Times New Roman" w:eastAsia="Times New Roman" w:hAnsi="Times New Roman" w:cs="Times New Roman"/>
      <w:b/>
      <w:bCs/>
      <w:sz w:val="24"/>
      <w:szCs w:val="24"/>
      <w:u w:val="single"/>
      <w:lang w:val="el-GR"/>
    </w:rPr>
  </w:style>
  <w:style w:type="paragraph" w:styleId="a9">
    <w:name w:val="Block Text"/>
    <w:aliases w:val="Τμήμα κείμενου"/>
    <w:basedOn w:val="a"/>
    <w:uiPriority w:val="99"/>
    <w:semiHidden/>
    <w:unhideWhenUsed/>
    <w:rsid w:val="00830EDE"/>
    <w:pPr>
      <w:spacing w:after="0" w:line="240" w:lineRule="auto"/>
      <w:ind w:left="-720" w:right="-1074"/>
    </w:pPr>
    <w:rPr>
      <w:lang w:eastAsia="en-US"/>
    </w:rPr>
  </w:style>
  <w:style w:type="paragraph" w:styleId="aa">
    <w:name w:val="Balloon Text"/>
    <w:basedOn w:val="a"/>
    <w:link w:val="Char5"/>
    <w:uiPriority w:val="99"/>
    <w:semiHidden/>
    <w:unhideWhenUsed/>
    <w:rsid w:val="00830EDE"/>
    <w:pPr>
      <w:spacing w:after="0" w:line="240" w:lineRule="auto"/>
    </w:pPr>
    <w:rPr>
      <w:rFonts w:ascii="Tahoma" w:hAnsi="Tahoma" w:cs="Tahoma"/>
      <w:sz w:val="16"/>
      <w:szCs w:val="16"/>
    </w:rPr>
  </w:style>
  <w:style w:type="character" w:customStyle="1" w:styleId="Char5">
    <w:name w:val="Κείμενο πλαισίου Char"/>
    <w:basedOn w:val="a0"/>
    <w:link w:val="aa"/>
    <w:uiPriority w:val="99"/>
    <w:semiHidden/>
    <w:rsid w:val="00830EDE"/>
    <w:rPr>
      <w:rFonts w:ascii="Tahoma" w:eastAsia="Times New Roman" w:hAnsi="Tahoma" w:cs="Tahoma"/>
      <w:sz w:val="16"/>
      <w:szCs w:val="16"/>
      <w:lang w:val="el-GR" w:eastAsia="el-GR"/>
    </w:rPr>
  </w:style>
  <w:style w:type="character" w:customStyle="1" w:styleId="Char6">
    <w:name w:val="Χωρίς διάστιχο Char"/>
    <w:link w:val="ab"/>
    <w:uiPriority w:val="1"/>
    <w:locked/>
    <w:rsid w:val="00830EDE"/>
    <w:rPr>
      <w:rFonts w:ascii="Times New Roman" w:eastAsia="Times New Roman" w:hAnsi="Times New Roman" w:cs="Times New Roman"/>
    </w:rPr>
  </w:style>
  <w:style w:type="paragraph" w:styleId="ab">
    <w:name w:val="No Spacing"/>
    <w:link w:val="Char6"/>
    <w:uiPriority w:val="1"/>
    <w:qFormat/>
    <w:rsid w:val="00830EDE"/>
    <w:pPr>
      <w:spacing w:after="0" w:line="240" w:lineRule="auto"/>
    </w:pPr>
    <w:rPr>
      <w:rFonts w:ascii="Times New Roman" w:eastAsia="Times New Roman" w:hAnsi="Times New Roman" w:cs="Times New Roman"/>
    </w:rPr>
  </w:style>
  <w:style w:type="paragraph" w:styleId="ac">
    <w:name w:val="List Paragraph"/>
    <w:basedOn w:val="a"/>
    <w:link w:val="Char7"/>
    <w:uiPriority w:val="34"/>
    <w:qFormat/>
    <w:rsid w:val="00830EDE"/>
    <w:pPr>
      <w:ind w:left="720"/>
      <w:contextualSpacing/>
    </w:pPr>
  </w:style>
  <w:style w:type="paragraph" w:customStyle="1" w:styleId="IASBNormal">
    <w:name w:val="IASB Normal"/>
    <w:uiPriority w:val="99"/>
    <w:rsid w:val="00830EDE"/>
    <w:pPr>
      <w:spacing w:before="100" w:after="100" w:line="360" w:lineRule="auto"/>
      <w:jc w:val="both"/>
    </w:pPr>
    <w:rPr>
      <w:rFonts w:ascii="Times New Roman" w:eastAsia="Times New Roman" w:hAnsi="Times New Roman" w:cs="Times New Roman"/>
      <w:sz w:val="19"/>
      <w:szCs w:val="20"/>
      <w:lang w:eastAsia="zh-CN"/>
    </w:rPr>
  </w:style>
  <w:style w:type="paragraph" w:customStyle="1" w:styleId="keimeno">
    <w:name w:val="keimeno"/>
    <w:basedOn w:val="a"/>
    <w:uiPriority w:val="99"/>
    <w:rsid w:val="00830EDE"/>
    <w:pPr>
      <w:autoSpaceDE w:val="0"/>
      <w:autoSpaceDN w:val="0"/>
      <w:adjustRightInd w:val="0"/>
      <w:spacing w:after="0" w:line="280" w:lineRule="atLeast"/>
      <w:ind w:firstLine="283"/>
    </w:pPr>
    <w:rPr>
      <w:rFonts w:ascii="UB-Helvetica" w:eastAsia="Calibri" w:hAnsi="UB-Helvetica" w:cs="UB-Helvetica"/>
      <w:color w:val="000000"/>
      <w:sz w:val="20"/>
      <w:szCs w:val="20"/>
    </w:rPr>
  </w:style>
  <w:style w:type="paragraph" w:customStyle="1" w:styleId="NoParagraphStyle">
    <w:name w:val="[No Paragraph Style]"/>
    <w:uiPriority w:val="99"/>
    <w:rsid w:val="00830EDE"/>
    <w:pPr>
      <w:autoSpaceDE w:val="0"/>
      <w:autoSpaceDN w:val="0"/>
      <w:adjustRightInd w:val="0"/>
      <w:spacing w:after="0" w:line="288" w:lineRule="auto"/>
    </w:pPr>
    <w:rPr>
      <w:rFonts w:ascii="Minion Pro" w:eastAsia="Calibri" w:hAnsi="Minion Pro" w:cs="Minion Pro"/>
      <w:color w:val="000000"/>
      <w:sz w:val="24"/>
      <w:szCs w:val="24"/>
      <w:lang w:val="el-GR" w:eastAsia="el-GR"/>
    </w:rPr>
  </w:style>
  <w:style w:type="paragraph" w:customStyle="1" w:styleId="esoxes">
    <w:name w:val="esoxes"/>
    <w:basedOn w:val="keimeno"/>
    <w:uiPriority w:val="99"/>
    <w:rsid w:val="00830EDE"/>
    <w:pPr>
      <w:ind w:left="283" w:hanging="283"/>
    </w:pPr>
  </w:style>
  <w:style w:type="paragraph" w:customStyle="1" w:styleId="askiseistitlos">
    <w:name w:val="askiseis_titlos"/>
    <w:basedOn w:val="keimeno"/>
    <w:uiPriority w:val="99"/>
    <w:rsid w:val="00830EDE"/>
    <w:rPr>
      <w:rFonts w:ascii="PFTransit Bold" w:hAnsi="PFTransit Bold" w:cs="PFTransit Bold"/>
      <w:sz w:val="21"/>
      <w:szCs w:val="21"/>
    </w:rPr>
  </w:style>
  <w:style w:type="paragraph" w:customStyle="1" w:styleId="pinakaskeimeno">
    <w:name w:val="pinakas_keimeno"/>
    <w:basedOn w:val="keimeno"/>
    <w:uiPriority w:val="99"/>
    <w:rsid w:val="00830EDE"/>
    <w:pPr>
      <w:spacing w:line="240" w:lineRule="atLeast"/>
      <w:ind w:firstLine="0"/>
      <w:jc w:val="left"/>
    </w:pPr>
    <w:rPr>
      <w:w w:val="95"/>
      <w:sz w:val="19"/>
      <w:szCs w:val="19"/>
    </w:rPr>
  </w:style>
  <w:style w:type="paragraph" w:customStyle="1" w:styleId="11">
    <w:name w:val="1.1"/>
    <w:basedOn w:val="keimeno"/>
    <w:uiPriority w:val="99"/>
    <w:rsid w:val="00830EDE"/>
    <w:pPr>
      <w:tabs>
        <w:tab w:val="left" w:pos="652"/>
      </w:tabs>
      <w:spacing w:before="57" w:after="57"/>
      <w:ind w:firstLine="0"/>
      <w:jc w:val="left"/>
    </w:pPr>
    <w:rPr>
      <w:rFonts w:ascii="PFTransit Bold" w:hAnsi="PFTransit Bold" w:cs="PFTransit Bold"/>
      <w:w w:val="97"/>
      <w:position w:val="-12"/>
      <w:sz w:val="26"/>
      <w:szCs w:val="26"/>
    </w:rPr>
  </w:style>
  <w:style w:type="paragraph" w:customStyle="1" w:styleId="Default">
    <w:name w:val="Default"/>
    <w:uiPriority w:val="99"/>
    <w:rsid w:val="00830EDE"/>
    <w:pPr>
      <w:autoSpaceDE w:val="0"/>
      <w:autoSpaceDN w:val="0"/>
      <w:adjustRightInd w:val="0"/>
      <w:spacing w:after="0" w:line="240" w:lineRule="auto"/>
    </w:pPr>
    <w:rPr>
      <w:rFonts w:ascii="Times New Roman" w:hAnsi="Times New Roman" w:cs="Times New Roman"/>
      <w:color w:val="000000"/>
      <w:sz w:val="24"/>
      <w:szCs w:val="24"/>
      <w:lang w:val="el-GR"/>
    </w:rPr>
  </w:style>
  <w:style w:type="paragraph" w:customStyle="1" w:styleId="ListParagraph1">
    <w:name w:val="List Paragraph1"/>
    <w:basedOn w:val="a"/>
    <w:uiPriority w:val="34"/>
    <w:qFormat/>
    <w:rsid w:val="00830EDE"/>
    <w:pPr>
      <w:ind w:left="720"/>
    </w:pPr>
  </w:style>
  <w:style w:type="paragraph" w:customStyle="1" w:styleId="style6">
    <w:name w:val="style6"/>
    <w:basedOn w:val="a"/>
    <w:uiPriority w:val="99"/>
    <w:rsid w:val="00830EDE"/>
    <w:pPr>
      <w:spacing w:before="100" w:beforeAutospacing="1" w:after="100" w:afterAutospacing="1" w:line="240" w:lineRule="auto"/>
      <w:jc w:val="left"/>
    </w:pPr>
  </w:style>
  <w:style w:type="paragraph" w:customStyle="1" w:styleId="style2">
    <w:name w:val="style2"/>
    <w:basedOn w:val="a"/>
    <w:uiPriority w:val="99"/>
    <w:rsid w:val="00830EDE"/>
    <w:pPr>
      <w:spacing w:before="100" w:beforeAutospacing="1" w:after="100" w:afterAutospacing="1" w:line="240" w:lineRule="auto"/>
      <w:jc w:val="left"/>
    </w:pPr>
  </w:style>
  <w:style w:type="paragraph" w:customStyle="1" w:styleId="style3">
    <w:name w:val="style3"/>
    <w:basedOn w:val="a"/>
    <w:uiPriority w:val="99"/>
    <w:rsid w:val="00830EDE"/>
    <w:pPr>
      <w:spacing w:before="100" w:beforeAutospacing="1" w:after="100" w:afterAutospacing="1" w:line="240" w:lineRule="auto"/>
      <w:jc w:val="left"/>
    </w:pPr>
  </w:style>
  <w:style w:type="paragraph" w:customStyle="1" w:styleId="style4">
    <w:name w:val="style4"/>
    <w:basedOn w:val="a"/>
    <w:uiPriority w:val="99"/>
    <w:rsid w:val="00830EDE"/>
    <w:pPr>
      <w:spacing w:before="100" w:beforeAutospacing="1" w:after="100" w:afterAutospacing="1" w:line="240" w:lineRule="auto"/>
      <w:jc w:val="left"/>
    </w:pPr>
  </w:style>
  <w:style w:type="paragraph" w:customStyle="1" w:styleId="style5">
    <w:name w:val="style5"/>
    <w:basedOn w:val="a"/>
    <w:uiPriority w:val="99"/>
    <w:rsid w:val="00830EDE"/>
    <w:pPr>
      <w:spacing w:before="100" w:beforeAutospacing="1" w:after="100" w:afterAutospacing="1" w:line="240" w:lineRule="auto"/>
      <w:jc w:val="left"/>
    </w:pPr>
  </w:style>
  <w:style w:type="paragraph" w:customStyle="1" w:styleId="Style50">
    <w:name w:val="Style5"/>
    <w:basedOn w:val="a"/>
    <w:uiPriority w:val="99"/>
    <w:rsid w:val="00830EDE"/>
    <w:pPr>
      <w:widowControl w:val="0"/>
      <w:autoSpaceDE w:val="0"/>
      <w:autoSpaceDN w:val="0"/>
      <w:adjustRightInd w:val="0"/>
      <w:spacing w:after="0" w:line="240" w:lineRule="auto"/>
      <w:jc w:val="left"/>
    </w:pPr>
  </w:style>
  <w:style w:type="paragraph" w:customStyle="1" w:styleId="Style7">
    <w:name w:val="Style7"/>
    <w:basedOn w:val="a"/>
    <w:uiPriority w:val="99"/>
    <w:rsid w:val="00830EDE"/>
    <w:pPr>
      <w:widowControl w:val="0"/>
      <w:autoSpaceDE w:val="0"/>
      <w:autoSpaceDN w:val="0"/>
      <w:adjustRightInd w:val="0"/>
      <w:spacing w:after="0" w:line="240" w:lineRule="auto"/>
    </w:pPr>
  </w:style>
  <w:style w:type="paragraph" w:customStyle="1" w:styleId="Style40">
    <w:name w:val="Style4"/>
    <w:basedOn w:val="a"/>
    <w:uiPriority w:val="99"/>
    <w:rsid w:val="00830EDE"/>
    <w:pPr>
      <w:widowControl w:val="0"/>
      <w:autoSpaceDE w:val="0"/>
      <w:autoSpaceDN w:val="0"/>
      <w:adjustRightInd w:val="0"/>
      <w:spacing w:after="0" w:line="240" w:lineRule="auto"/>
      <w:jc w:val="left"/>
    </w:pPr>
  </w:style>
  <w:style w:type="paragraph" w:customStyle="1" w:styleId="Style10">
    <w:name w:val="Style10"/>
    <w:basedOn w:val="a"/>
    <w:uiPriority w:val="99"/>
    <w:rsid w:val="00830EDE"/>
    <w:pPr>
      <w:widowControl w:val="0"/>
      <w:autoSpaceDE w:val="0"/>
      <w:autoSpaceDN w:val="0"/>
      <w:adjustRightInd w:val="0"/>
      <w:spacing w:after="0" w:line="269" w:lineRule="exact"/>
      <w:ind w:hanging="1099"/>
      <w:jc w:val="left"/>
    </w:pPr>
  </w:style>
  <w:style w:type="paragraph" w:customStyle="1" w:styleId="Style15">
    <w:name w:val="Style15"/>
    <w:basedOn w:val="a"/>
    <w:uiPriority w:val="99"/>
    <w:rsid w:val="00830EDE"/>
    <w:pPr>
      <w:widowControl w:val="0"/>
      <w:autoSpaceDE w:val="0"/>
      <w:autoSpaceDN w:val="0"/>
      <w:adjustRightInd w:val="0"/>
      <w:spacing w:after="0" w:line="240" w:lineRule="auto"/>
      <w:jc w:val="left"/>
    </w:pPr>
  </w:style>
  <w:style w:type="paragraph" w:customStyle="1" w:styleId="Style22">
    <w:name w:val="Style22"/>
    <w:basedOn w:val="a"/>
    <w:uiPriority w:val="99"/>
    <w:rsid w:val="00830EDE"/>
    <w:pPr>
      <w:widowControl w:val="0"/>
      <w:autoSpaceDE w:val="0"/>
      <w:autoSpaceDN w:val="0"/>
      <w:adjustRightInd w:val="0"/>
      <w:spacing w:after="0" w:line="240" w:lineRule="auto"/>
      <w:jc w:val="right"/>
    </w:pPr>
  </w:style>
  <w:style w:type="paragraph" w:customStyle="1" w:styleId="Style31">
    <w:name w:val="Style31"/>
    <w:basedOn w:val="a"/>
    <w:uiPriority w:val="99"/>
    <w:rsid w:val="00830EDE"/>
    <w:pPr>
      <w:widowControl w:val="0"/>
      <w:autoSpaceDE w:val="0"/>
      <w:autoSpaceDN w:val="0"/>
      <w:adjustRightInd w:val="0"/>
      <w:spacing w:after="0" w:line="240" w:lineRule="auto"/>
      <w:jc w:val="left"/>
    </w:pPr>
  </w:style>
  <w:style w:type="paragraph" w:customStyle="1" w:styleId="Style34">
    <w:name w:val="Style34"/>
    <w:basedOn w:val="a"/>
    <w:uiPriority w:val="99"/>
    <w:rsid w:val="00830EDE"/>
    <w:pPr>
      <w:widowControl w:val="0"/>
      <w:autoSpaceDE w:val="0"/>
      <w:autoSpaceDN w:val="0"/>
      <w:adjustRightInd w:val="0"/>
      <w:spacing w:after="0" w:line="278" w:lineRule="exact"/>
      <w:jc w:val="right"/>
    </w:pPr>
  </w:style>
  <w:style w:type="paragraph" w:customStyle="1" w:styleId="Style36">
    <w:name w:val="Style36"/>
    <w:basedOn w:val="a"/>
    <w:uiPriority w:val="99"/>
    <w:rsid w:val="00830EDE"/>
    <w:pPr>
      <w:widowControl w:val="0"/>
      <w:autoSpaceDE w:val="0"/>
      <w:autoSpaceDN w:val="0"/>
      <w:adjustRightInd w:val="0"/>
      <w:spacing w:after="0" w:line="283" w:lineRule="exact"/>
      <w:jc w:val="left"/>
    </w:pPr>
  </w:style>
  <w:style w:type="paragraph" w:customStyle="1" w:styleId="Style25">
    <w:name w:val="Style25"/>
    <w:basedOn w:val="a"/>
    <w:uiPriority w:val="99"/>
    <w:rsid w:val="00830EDE"/>
    <w:pPr>
      <w:widowControl w:val="0"/>
      <w:autoSpaceDE w:val="0"/>
      <w:autoSpaceDN w:val="0"/>
      <w:adjustRightInd w:val="0"/>
      <w:spacing w:after="0" w:line="341" w:lineRule="exact"/>
    </w:pPr>
  </w:style>
  <w:style w:type="paragraph" w:customStyle="1" w:styleId="Style27">
    <w:name w:val="Style27"/>
    <w:basedOn w:val="a"/>
    <w:uiPriority w:val="99"/>
    <w:rsid w:val="00830EDE"/>
    <w:pPr>
      <w:widowControl w:val="0"/>
      <w:autoSpaceDE w:val="0"/>
      <w:autoSpaceDN w:val="0"/>
      <w:adjustRightInd w:val="0"/>
      <w:spacing w:after="0" w:line="269" w:lineRule="exact"/>
      <w:ind w:hanging="1190"/>
      <w:jc w:val="left"/>
    </w:pPr>
  </w:style>
  <w:style w:type="paragraph" w:customStyle="1" w:styleId="Style32">
    <w:name w:val="Style32"/>
    <w:basedOn w:val="a"/>
    <w:uiPriority w:val="99"/>
    <w:rsid w:val="00830EDE"/>
    <w:pPr>
      <w:widowControl w:val="0"/>
      <w:autoSpaceDE w:val="0"/>
      <w:autoSpaceDN w:val="0"/>
      <w:adjustRightInd w:val="0"/>
      <w:spacing w:after="0" w:line="240" w:lineRule="auto"/>
      <w:jc w:val="left"/>
    </w:pPr>
  </w:style>
  <w:style w:type="paragraph" w:customStyle="1" w:styleId="Style33">
    <w:name w:val="Style33"/>
    <w:basedOn w:val="a"/>
    <w:uiPriority w:val="99"/>
    <w:rsid w:val="00830EDE"/>
    <w:pPr>
      <w:widowControl w:val="0"/>
      <w:autoSpaceDE w:val="0"/>
      <w:autoSpaceDN w:val="0"/>
      <w:adjustRightInd w:val="0"/>
      <w:spacing w:after="0" w:line="250" w:lineRule="exact"/>
      <w:jc w:val="left"/>
    </w:pPr>
  </w:style>
  <w:style w:type="character" w:customStyle="1" w:styleId="22">
    <w:name w:val="Υποσημείωση (2)_"/>
    <w:link w:val="23"/>
    <w:locked/>
    <w:rsid w:val="00830EDE"/>
    <w:rPr>
      <w:rFonts w:ascii="Segoe UI" w:hAnsi="Segoe UI" w:cs="Segoe UI"/>
      <w:sz w:val="21"/>
      <w:szCs w:val="21"/>
      <w:shd w:val="clear" w:color="auto" w:fill="FFFFFF"/>
    </w:rPr>
  </w:style>
  <w:style w:type="paragraph" w:customStyle="1" w:styleId="23">
    <w:name w:val="Υποσημείωση (2)"/>
    <w:basedOn w:val="a"/>
    <w:link w:val="22"/>
    <w:rsid w:val="00830EDE"/>
    <w:pPr>
      <w:shd w:val="clear" w:color="auto" w:fill="FFFFFF"/>
      <w:spacing w:after="0" w:line="264" w:lineRule="exact"/>
    </w:pPr>
    <w:rPr>
      <w:rFonts w:ascii="Segoe UI" w:eastAsiaTheme="minorHAnsi" w:hAnsi="Segoe UI" w:cs="Segoe UI"/>
      <w:sz w:val="21"/>
      <w:szCs w:val="21"/>
      <w:lang w:val="en-US" w:eastAsia="en-US"/>
    </w:rPr>
  </w:style>
  <w:style w:type="paragraph" w:customStyle="1" w:styleId="xl31">
    <w:name w:val="xl31"/>
    <w:basedOn w:val="a"/>
    <w:uiPriority w:val="99"/>
    <w:rsid w:val="00830EDE"/>
    <w:pPr>
      <w:pBdr>
        <w:bottom w:val="double" w:sz="6" w:space="0" w:color="auto"/>
      </w:pBdr>
      <w:spacing w:before="100" w:beforeAutospacing="1" w:after="100" w:afterAutospacing="1" w:line="240" w:lineRule="auto"/>
      <w:jc w:val="right"/>
    </w:pPr>
    <w:rPr>
      <w:rFonts w:eastAsia="Arial Unicode MS"/>
    </w:rPr>
  </w:style>
  <w:style w:type="paragraph" w:customStyle="1" w:styleId="Style20">
    <w:name w:val="Style2"/>
    <w:basedOn w:val="a"/>
    <w:uiPriority w:val="99"/>
    <w:rsid w:val="00830EDE"/>
    <w:pPr>
      <w:widowControl w:val="0"/>
      <w:autoSpaceDE w:val="0"/>
      <w:autoSpaceDN w:val="0"/>
      <w:adjustRightInd w:val="0"/>
      <w:spacing w:after="0" w:line="406" w:lineRule="exact"/>
      <w:ind w:hanging="797"/>
    </w:pPr>
  </w:style>
  <w:style w:type="paragraph" w:customStyle="1" w:styleId="Style1">
    <w:name w:val="Style1"/>
    <w:basedOn w:val="a"/>
    <w:uiPriority w:val="99"/>
    <w:rsid w:val="00830EDE"/>
    <w:pPr>
      <w:widowControl w:val="0"/>
      <w:autoSpaceDE w:val="0"/>
      <w:autoSpaceDN w:val="0"/>
      <w:adjustRightInd w:val="0"/>
      <w:spacing w:after="0" w:line="401" w:lineRule="exact"/>
    </w:pPr>
  </w:style>
  <w:style w:type="paragraph" w:customStyle="1" w:styleId="Style8">
    <w:name w:val="Style8"/>
    <w:basedOn w:val="a"/>
    <w:uiPriority w:val="99"/>
    <w:rsid w:val="00830EDE"/>
    <w:pPr>
      <w:widowControl w:val="0"/>
      <w:autoSpaceDE w:val="0"/>
      <w:autoSpaceDN w:val="0"/>
      <w:adjustRightInd w:val="0"/>
      <w:spacing w:after="0" w:line="240" w:lineRule="auto"/>
    </w:pPr>
  </w:style>
  <w:style w:type="paragraph" w:customStyle="1" w:styleId="Style9">
    <w:name w:val="Style9"/>
    <w:basedOn w:val="a"/>
    <w:uiPriority w:val="99"/>
    <w:rsid w:val="00830EDE"/>
    <w:pPr>
      <w:widowControl w:val="0"/>
      <w:autoSpaceDE w:val="0"/>
      <w:autoSpaceDN w:val="0"/>
      <w:adjustRightInd w:val="0"/>
      <w:spacing w:after="0" w:line="285" w:lineRule="exact"/>
      <w:jc w:val="left"/>
    </w:pPr>
  </w:style>
  <w:style w:type="paragraph" w:customStyle="1" w:styleId="Style12">
    <w:name w:val="Style12"/>
    <w:basedOn w:val="a"/>
    <w:uiPriority w:val="99"/>
    <w:rsid w:val="00830EDE"/>
    <w:pPr>
      <w:widowControl w:val="0"/>
      <w:autoSpaceDE w:val="0"/>
      <w:autoSpaceDN w:val="0"/>
      <w:adjustRightInd w:val="0"/>
      <w:spacing w:after="0" w:line="283" w:lineRule="exact"/>
      <w:jc w:val="right"/>
    </w:pPr>
  </w:style>
  <w:style w:type="paragraph" w:customStyle="1" w:styleId="Style11">
    <w:name w:val="Style11"/>
    <w:basedOn w:val="a"/>
    <w:uiPriority w:val="99"/>
    <w:rsid w:val="00830EDE"/>
    <w:pPr>
      <w:widowControl w:val="0"/>
      <w:autoSpaceDE w:val="0"/>
      <w:autoSpaceDN w:val="0"/>
      <w:adjustRightInd w:val="0"/>
      <w:spacing w:after="0" w:line="403" w:lineRule="exact"/>
      <w:ind w:hanging="826"/>
    </w:pPr>
  </w:style>
  <w:style w:type="paragraph" w:customStyle="1" w:styleId="Style200">
    <w:name w:val="Style20"/>
    <w:basedOn w:val="a"/>
    <w:uiPriority w:val="99"/>
    <w:rsid w:val="00830EDE"/>
    <w:pPr>
      <w:widowControl w:val="0"/>
      <w:autoSpaceDE w:val="0"/>
      <w:autoSpaceDN w:val="0"/>
      <w:adjustRightInd w:val="0"/>
      <w:spacing w:after="0" w:line="240" w:lineRule="auto"/>
      <w:jc w:val="center"/>
    </w:pPr>
  </w:style>
  <w:style w:type="paragraph" w:customStyle="1" w:styleId="Style37">
    <w:name w:val="Style37"/>
    <w:basedOn w:val="a"/>
    <w:uiPriority w:val="99"/>
    <w:rsid w:val="00830EDE"/>
    <w:pPr>
      <w:widowControl w:val="0"/>
      <w:autoSpaceDE w:val="0"/>
      <w:autoSpaceDN w:val="0"/>
      <w:adjustRightInd w:val="0"/>
      <w:spacing w:after="0" w:line="403" w:lineRule="exact"/>
      <w:ind w:hanging="547"/>
    </w:pPr>
  </w:style>
  <w:style w:type="paragraph" w:customStyle="1" w:styleId="Style400">
    <w:name w:val="Style40"/>
    <w:basedOn w:val="a"/>
    <w:uiPriority w:val="99"/>
    <w:rsid w:val="00830EDE"/>
    <w:pPr>
      <w:widowControl w:val="0"/>
      <w:autoSpaceDE w:val="0"/>
      <w:autoSpaceDN w:val="0"/>
      <w:adjustRightInd w:val="0"/>
      <w:spacing w:after="0" w:line="240" w:lineRule="auto"/>
      <w:jc w:val="left"/>
    </w:pPr>
  </w:style>
  <w:style w:type="paragraph" w:customStyle="1" w:styleId="Style56">
    <w:name w:val="Style56"/>
    <w:basedOn w:val="a"/>
    <w:uiPriority w:val="99"/>
    <w:rsid w:val="00830EDE"/>
    <w:pPr>
      <w:widowControl w:val="0"/>
      <w:autoSpaceDE w:val="0"/>
      <w:autoSpaceDN w:val="0"/>
      <w:adjustRightInd w:val="0"/>
      <w:spacing w:after="0" w:line="406" w:lineRule="exact"/>
      <w:ind w:hanging="408"/>
    </w:pPr>
  </w:style>
  <w:style w:type="paragraph" w:customStyle="1" w:styleId="Style51">
    <w:name w:val="Style51"/>
    <w:basedOn w:val="a"/>
    <w:uiPriority w:val="99"/>
    <w:rsid w:val="00830EDE"/>
    <w:pPr>
      <w:widowControl w:val="0"/>
      <w:autoSpaceDE w:val="0"/>
      <w:autoSpaceDN w:val="0"/>
      <w:adjustRightInd w:val="0"/>
      <w:spacing w:after="0" w:line="240" w:lineRule="auto"/>
      <w:jc w:val="left"/>
    </w:pPr>
  </w:style>
  <w:style w:type="paragraph" w:customStyle="1" w:styleId="Style30">
    <w:name w:val="Style30"/>
    <w:basedOn w:val="a"/>
    <w:uiPriority w:val="99"/>
    <w:rsid w:val="00830EDE"/>
    <w:pPr>
      <w:widowControl w:val="0"/>
      <w:autoSpaceDE w:val="0"/>
      <w:autoSpaceDN w:val="0"/>
      <w:adjustRightInd w:val="0"/>
      <w:spacing w:after="0" w:line="408" w:lineRule="exact"/>
      <w:ind w:hanging="960"/>
    </w:pPr>
  </w:style>
  <w:style w:type="character" w:styleId="ad">
    <w:name w:val="footnote reference"/>
    <w:uiPriority w:val="99"/>
    <w:semiHidden/>
    <w:unhideWhenUsed/>
    <w:rsid w:val="00830EDE"/>
    <w:rPr>
      <w:rFonts w:ascii="Times New Roman" w:hAnsi="Times New Roman" w:cs="Times New Roman" w:hint="default"/>
      <w:vertAlign w:val="superscript"/>
    </w:rPr>
  </w:style>
  <w:style w:type="character" w:styleId="ae">
    <w:name w:val="endnote reference"/>
    <w:semiHidden/>
    <w:unhideWhenUsed/>
    <w:rsid w:val="00830EDE"/>
    <w:rPr>
      <w:vertAlign w:val="superscript"/>
    </w:rPr>
  </w:style>
  <w:style w:type="character" w:styleId="af">
    <w:name w:val="Subtle Emphasis"/>
    <w:uiPriority w:val="19"/>
    <w:qFormat/>
    <w:rsid w:val="00830EDE"/>
    <w:rPr>
      <w:i/>
      <w:iCs/>
      <w:color w:val="808080"/>
    </w:rPr>
  </w:style>
  <w:style w:type="character" w:customStyle="1" w:styleId="dipligrammi">
    <w:name w:val="dipli_grammi"/>
    <w:uiPriority w:val="99"/>
    <w:rsid w:val="00830EDE"/>
    <w:rPr>
      <w:u w:val="double"/>
    </w:rPr>
  </w:style>
  <w:style w:type="character" w:customStyle="1" w:styleId="monigrammi">
    <w:name w:val="moni_grammi"/>
    <w:uiPriority w:val="99"/>
    <w:rsid w:val="00830EDE"/>
    <w:rPr>
      <w:u w:val="thick"/>
    </w:rPr>
  </w:style>
  <w:style w:type="character" w:customStyle="1" w:styleId="apple-converted-space">
    <w:name w:val="apple-converted-space"/>
    <w:basedOn w:val="a0"/>
    <w:rsid w:val="00830EDE"/>
  </w:style>
  <w:style w:type="character" w:customStyle="1" w:styleId="fontstyle13">
    <w:name w:val="fontstyle13"/>
    <w:basedOn w:val="a0"/>
    <w:rsid w:val="00830EDE"/>
  </w:style>
  <w:style w:type="character" w:customStyle="1" w:styleId="fontstyle12">
    <w:name w:val="fontstyle12"/>
    <w:basedOn w:val="a0"/>
    <w:rsid w:val="00830EDE"/>
  </w:style>
  <w:style w:type="character" w:customStyle="1" w:styleId="fontstyle15">
    <w:name w:val="fontstyle15"/>
    <w:basedOn w:val="a0"/>
    <w:rsid w:val="00830EDE"/>
  </w:style>
  <w:style w:type="character" w:customStyle="1" w:styleId="fontstyle11">
    <w:name w:val="fontstyle11"/>
    <w:basedOn w:val="a0"/>
    <w:rsid w:val="00830EDE"/>
  </w:style>
  <w:style w:type="character" w:customStyle="1" w:styleId="FontStyle49">
    <w:name w:val="Font Style49"/>
    <w:uiPriority w:val="99"/>
    <w:rsid w:val="00830EDE"/>
    <w:rPr>
      <w:rFonts w:ascii="Times New Roman" w:hAnsi="Times New Roman" w:cs="Times New Roman" w:hint="default"/>
      <w:b/>
      <w:bCs/>
      <w:sz w:val="20"/>
      <w:szCs w:val="20"/>
    </w:rPr>
  </w:style>
  <w:style w:type="character" w:customStyle="1" w:styleId="FontStyle60">
    <w:name w:val="Font Style60"/>
    <w:uiPriority w:val="99"/>
    <w:rsid w:val="00830EDE"/>
    <w:rPr>
      <w:rFonts w:ascii="Times New Roman" w:hAnsi="Times New Roman" w:cs="Times New Roman" w:hint="default"/>
      <w:sz w:val="22"/>
      <w:szCs w:val="22"/>
    </w:rPr>
  </w:style>
  <w:style w:type="character" w:customStyle="1" w:styleId="FontStyle120">
    <w:name w:val="Font Style12"/>
    <w:uiPriority w:val="99"/>
    <w:rsid w:val="00830EDE"/>
    <w:rPr>
      <w:rFonts w:ascii="Times New Roman" w:hAnsi="Times New Roman" w:cs="Times New Roman" w:hint="default"/>
      <w:sz w:val="22"/>
      <w:szCs w:val="22"/>
    </w:rPr>
  </w:style>
  <w:style w:type="character" w:customStyle="1" w:styleId="FontStyle69">
    <w:name w:val="Font Style69"/>
    <w:uiPriority w:val="99"/>
    <w:rsid w:val="00830EDE"/>
    <w:rPr>
      <w:rFonts w:ascii="Arial Narrow" w:hAnsi="Arial Narrow" w:cs="Arial Narrow" w:hint="default"/>
      <w:sz w:val="14"/>
      <w:szCs w:val="14"/>
    </w:rPr>
  </w:style>
  <w:style w:type="character" w:customStyle="1" w:styleId="FontStyle61">
    <w:name w:val="Font Style61"/>
    <w:uiPriority w:val="99"/>
    <w:rsid w:val="00830EDE"/>
    <w:rPr>
      <w:rFonts w:ascii="Calibri" w:hAnsi="Calibri" w:cs="Calibri" w:hint="default"/>
      <w:sz w:val="20"/>
      <w:szCs w:val="20"/>
    </w:rPr>
  </w:style>
  <w:style w:type="character" w:customStyle="1" w:styleId="FontStyle62">
    <w:name w:val="Font Style62"/>
    <w:uiPriority w:val="99"/>
    <w:rsid w:val="00830EDE"/>
    <w:rPr>
      <w:rFonts w:ascii="Calibri" w:hAnsi="Calibri" w:cs="Calibri" w:hint="default"/>
      <w:sz w:val="16"/>
      <w:szCs w:val="16"/>
    </w:rPr>
  </w:style>
  <w:style w:type="character" w:customStyle="1" w:styleId="FontStyle56">
    <w:name w:val="Font Style56"/>
    <w:uiPriority w:val="99"/>
    <w:rsid w:val="00830EDE"/>
    <w:rPr>
      <w:rFonts w:ascii="Book Antiqua" w:hAnsi="Book Antiqua" w:cs="Book Antiqua" w:hint="default"/>
      <w:sz w:val="10"/>
      <w:szCs w:val="10"/>
    </w:rPr>
  </w:style>
  <w:style w:type="character" w:customStyle="1" w:styleId="FontStyle57">
    <w:name w:val="Font Style57"/>
    <w:uiPriority w:val="99"/>
    <w:rsid w:val="00830EDE"/>
    <w:rPr>
      <w:rFonts w:ascii="Palatino Linotype" w:hAnsi="Palatino Linotype" w:cs="Palatino Linotype" w:hint="default"/>
      <w:spacing w:val="30"/>
      <w:sz w:val="10"/>
      <w:szCs w:val="10"/>
    </w:rPr>
  </w:style>
  <w:style w:type="character" w:customStyle="1" w:styleId="FontStyle58">
    <w:name w:val="Font Style58"/>
    <w:uiPriority w:val="99"/>
    <w:rsid w:val="00830EDE"/>
    <w:rPr>
      <w:rFonts w:ascii="Times New Roman" w:hAnsi="Times New Roman" w:cs="Times New Roman" w:hint="default"/>
      <w:b/>
      <w:bCs/>
      <w:smallCaps/>
      <w:sz w:val="10"/>
      <w:szCs w:val="10"/>
    </w:rPr>
  </w:style>
  <w:style w:type="character" w:customStyle="1" w:styleId="FontStyle59">
    <w:name w:val="Font Style59"/>
    <w:uiPriority w:val="99"/>
    <w:rsid w:val="00830EDE"/>
    <w:rPr>
      <w:rFonts w:ascii="Calibri" w:hAnsi="Calibri" w:cs="Calibri" w:hint="default"/>
      <w:b/>
      <w:bCs/>
      <w:i/>
      <w:iCs/>
      <w:w w:val="50"/>
      <w:sz w:val="16"/>
      <w:szCs w:val="16"/>
    </w:rPr>
  </w:style>
  <w:style w:type="character" w:customStyle="1" w:styleId="FontStyle53">
    <w:name w:val="Font Style53"/>
    <w:uiPriority w:val="99"/>
    <w:rsid w:val="00830EDE"/>
    <w:rPr>
      <w:rFonts w:ascii="Times New Roman" w:hAnsi="Times New Roman" w:cs="Times New Roman" w:hint="default"/>
      <w:b/>
      <w:bCs/>
      <w:sz w:val="20"/>
      <w:szCs w:val="20"/>
    </w:rPr>
  </w:style>
  <w:style w:type="character" w:customStyle="1" w:styleId="FontStyle54">
    <w:name w:val="Font Style54"/>
    <w:uiPriority w:val="99"/>
    <w:rsid w:val="00830EDE"/>
    <w:rPr>
      <w:rFonts w:ascii="Times New Roman" w:hAnsi="Times New Roman" w:cs="Times New Roman" w:hint="default"/>
      <w:i/>
      <w:iCs/>
      <w:sz w:val="20"/>
      <w:szCs w:val="20"/>
    </w:rPr>
  </w:style>
  <w:style w:type="character" w:customStyle="1" w:styleId="FontStyle55">
    <w:name w:val="Font Style55"/>
    <w:uiPriority w:val="99"/>
    <w:rsid w:val="00830EDE"/>
    <w:rPr>
      <w:rFonts w:ascii="Times New Roman" w:hAnsi="Times New Roman" w:cs="Times New Roman" w:hint="default"/>
      <w:b/>
      <w:bCs/>
      <w:smallCaps/>
      <w:sz w:val="18"/>
      <w:szCs w:val="18"/>
    </w:rPr>
  </w:style>
  <w:style w:type="character" w:customStyle="1" w:styleId="FontStyle64">
    <w:name w:val="Font Style64"/>
    <w:uiPriority w:val="99"/>
    <w:rsid w:val="00830EDE"/>
    <w:rPr>
      <w:rFonts w:ascii="Times New Roman" w:hAnsi="Times New Roman" w:cs="Times New Roman" w:hint="default"/>
      <w:b/>
      <w:bCs/>
      <w:sz w:val="22"/>
      <w:szCs w:val="22"/>
    </w:rPr>
  </w:style>
  <w:style w:type="character" w:customStyle="1" w:styleId="FontStyle63">
    <w:name w:val="Font Style63"/>
    <w:uiPriority w:val="99"/>
    <w:rsid w:val="00830EDE"/>
    <w:rPr>
      <w:rFonts w:ascii="Calibri" w:hAnsi="Calibri" w:cs="Calibri" w:hint="default"/>
      <w:b/>
      <w:bCs/>
      <w:sz w:val="16"/>
      <w:szCs w:val="16"/>
    </w:rPr>
  </w:style>
  <w:style w:type="paragraph" w:customStyle="1" w:styleId="Subject">
    <w:name w:val="Subject"/>
    <w:basedOn w:val="a"/>
    <w:rsid w:val="00830EDE"/>
    <w:pPr>
      <w:keepNext/>
      <w:keepLines/>
      <w:spacing w:after="0" w:line="290" w:lineRule="atLeast"/>
      <w:jc w:val="left"/>
    </w:pPr>
    <w:rPr>
      <w:b/>
      <w:szCs w:val="20"/>
      <w:lang w:val="en-GB" w:eastAsia="en-US"/>
    </w:rPr>
  </w:style>
  <w:style w:type="paragraph" w:customStyle="1" w:styleId="titlos-1">
    <w:name w:val="titlos-1"/>
    <w:basedOn w:val="a"/>
    <w:rsid w:val="00830EDE"/>
    <w:pPr>
      <w:spacing w:after="0" w:line="480" w:lineRule="atLeast"/>
    </w:pPr>
    <w:rPr>
      <w:rFonts w:ascii="Arial" w:hAnsi="Arial"/>
      <w:b/>
      <w:szCs w:val="20"/>
    </w:rPr>
  </w:style>
  <w:style w:type="table" w:styleId="af0">
    <w:name w:val="Table Grid"/>
    <w:basedOn w:val="a1"/>
    <w:uiPriority w:val="39"/>
    <w:rsid w:val="00830EDE"/>
    <w:pPr>
      <w:spacing w:after="0" w:line="240" w:lineRule="auto"/>
    </w:pPr>
    <w:rPr>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8366CF"/>
  </w:style>
  <w:style w:type="character" w:customStyle="1" w:styleId="2Exact">
    <w:name w:val="Σώμα κειμένου (2) Exact"/>
    <w:basedOn w:val="a0"/>
    <w:rsid w:val="008366CF"/>
    <w:rPr>
      <w:rFonts w:ascii="Calibri" w:eastAsia="Calibri" w:hAnsi="Calibri" w:cs="Calibri"/>
      <w:b w:val="0"/>
      <w:bCs w:val="0"/>
      <w:i w:val="0"/>
      <w:iCs w:val="0"/>
      <w:smallCaps w:val="0"/>
      <w:strike w:val="0"/>
      <w:sz w:val="22"/>
      <w:szCs w:val="22"/>
      <w:u w:val="none"/>
    </w:rPr>
  </w:style>
  <w:style w:type="character" w:customStyle="1" w:styleId="24">
    <w:name w:val="Σώμα κειμένου (2)"/>
    <w:basedOn w:val="a0"/>
    <w:rsid w:val="008366CF"/>
    <w:rPr>
      <w:rFonts w:ascii="Calibri" w:eastAsia="Calibri" w:hAnsi="Calibri" w:cs="Calibri"/>
      <w:b w:val="0"/>
      <w:bCs w:val="0"/>
      <w:i w:val="0"/>
      <w:iCs w:val="0"/>
      <w:smallCaps w:val="0"/>
      <w:strike w:val="0"/>
      <w:color w:val="0000EE"/>
      <w:spacing w:val="0"/>
      <w:w w:val="100"/>
      <w:position w:val="0"/>
      <w:sz w:val="22"/>
      <w:szCs w:val="22"/>
      <w:u w:val="single"/>
      <w:lang w:val="el-GR" w:eastAsia="el-GR" w:bidi="el-GR"/>
    </w:rPr>
  </w:style>
  <w:style w:type="character" w:customStyle="1" w:styleId="25">
    <w:name w:val="Σώμα κειμένου (2) + Έντονη γραφή"/>
    <w:basedOn w:val="a0"/>
    <w:rsid w:val="008366CF"/>
    <w:rPr>
      <w:rFonts w:ascii="Calibri" w:eastAsia="Calibri" w:hAnsi="Calibri" w:cs="Calibri"/>
      <w:b/>
      <w:bCs/>
      <w:i w:val="0"/>
      <w:iCs w:val="0"/>
      <w:smallCaps w:val="0"/>
      <w:strike w:val="0"/>
      <w:color w:val="000000"/>
      <w:spacing w:val="0"/>
      <w:w w:val="100"/>
      <w:position w:val="0"/>
      <w:sz w:val="22"/>
      <w:szCs w:val="22"/>
      <w:u w:val="none"/>
      <w:lang w:val="el-GR" w:eastAsia="el-GR" w:bidi="el-GR"/>
    </w:rPr>
  </w:style>
  <w:style w:type="character" w:customStyle="1" w:styleId="40">
    <w:name w:val="Σώμα κειμένου (4)_"/>
    <w:basedOn w:val="a0"/>
    <w:link w:val="41"/>
    <w:rsid w:val="008366CF"/>
    <w:rPr>
      <w:rFonts w:ascii="Calibri" w:eastAsia="Calibri" w:hAnsi="Calibri" w:cs="Calibri"/>
      <w:i/>
      <w:iCs/>
      <w:shd w:val="clear" w:color="auto" w:fill="FFFFFF"/>
    </w:rPr>
  </w:style>
  <w:style w:type="character" w:customStyle="1" w:styleId="26">
    <w:name w:val="Σώμα κειμένου (2) + Πλάγια γραφή"/>
    <w:basedOn w:val="a0"/>
    <w:rsid w:val="008366CF"/>
    <w:rPr>
      <w:rFonts w:ascii="Calibri" w:eastAsia="Calibri" w:hAnsi="Calibri" w:cs="Calibri"/>
      <w:b w:val="0"/>
      <w:bCs w:val="0"/>
      <w:i/>
      <w:iCs/>
      <w:smallCaps w:val="0"/>
      <w:strike w:val="0"/>
      <w:color w:val="000000"/>
      <w:spacing w:val="0"/>
      <w:w w:val="100"/>
      <w:position w:val="0"/>
      <w:sz w:val="22"/>
      <w:szCs w:val="22"/>
      <w:u w:val="none"/>
      <w:lang w:val="el-GR" w:eastAsia="el-GR" w:bidi="el-GR"/>
    </w:rPr>
  </w:style>
  <w:style w:type="character" w:customStyle="1" w:styleId="5">
    <w:name w:val="Σώμα κειμένου (5)_"/>
    <w:basedOn w:val="a0"/>
    <w:link w:val="50"/>
    <w:rsid w:val="008366CF"/>
    <w:rPr>
      <w:rFonts w:ascii="Calibri" w:eastAsia="Calibri" w:hAnsi="Calibri" w:cs="Calibri"/>
      <w:i/>
      <w:iCs/>
      <w:shd w:val="clear" w:color="auto" w:fill="FFFFFF"/>
    </w:rPr>
  </w:style>
  <w:style w:type="character" w:customStyle="1" w:styleId="12">
    <w:name w:val="Επικεφαλίδα #1"/>
    <w:basedOn w:val="a0"/>
    <w:rsid w:val="008366CF"/>
    <w:rPr>
      <w:rFonts w:ascii="Calibri" w:eastAsia="Calibri" w:hAnsi="Calibri" w:cs="Calibri"/>
      <w:b/>
      <w:bCs/>
      <w:i w:val="0"/>
      <w:iCs w:val="0"/>
      <w:smallCaps w:val="0"/>
      <w:strike w:val="0"/>
      <w:color w:val="0000EE"/>
      <w:spacing w:val="0"/>
      <w:w w:val="100"/>
      <w:position w:val="0"/>
      <w:sz w:val="22"/>
      <w:szCs w:val="22"/>
      <w:u w:val="single"/>
      <w:lang w:val="el-GR" w:eastAsia="el-GR" w:bidi="el-GR"/>
    </w:rPr>
  </w:style>
  <w:style w:type="character" w:customStyle="1" w:styleId="31">
    <w:name w:val="Σώμα κειμένου (3)"/>
    <w:basedOn w:val="a0"/>
    <w:rsid w:val="008366CF"/>
    <w:rPr>
      <w:rFonts w:ascii="Calibri" w:eastAsia="Calibri" w:hAnsi="Calibri" w:cs="Calibri"/>
      <w:b/>
      <w:bCs/>
      <w:i w:val="0"/>
      <w:iCs w:val="0"/>
      <w:smallCaps w:val="0"/>
      <w:strike w:val="0"/>
      <w:color w:val="FF0000"/>
      <w:spacing w:val="0"/>
      <w:w w:val="100"/>
      <w:position w:val="0"/>
      <w:sz w:val="22"/>
      <w:szCs w:val="22"/>
      <w:u w:val="none"/>
      <w:lang w:val="el-GR" w:eastAsia="el-GR" w:bidi="el-GR"/>
    </w:rPr>
  </w:style>
  <w:style w:type="character" w:customStyle="1" w:styleId="32">
    <w:name w:val="Σώμα κειμένου (3) + Χωρίς έντονη γραφή"/>
    <w:basedOn w:val="a0"/>
    <w:rsid w:val="008366CF"/>
    <w:rPr>
      <w:rFonts w:ascii="Calibri" w:eastAsia="Calibri" w:hAnsi="Calibri" w:cs="Calibri"/>
      <w:b/>
      <w:bCs/>
      <w:i w:val="0"/>
      <w:iCs w:val="0"/>
      <w:smallCaps w:val="0"/>
      <w:strike w:val="0"/>
      <w:color w:val="000000"/>
      <w:spacing w:val="0"/>
      <w:w w:val="100"/>
      <w:position w:val="0"/>
      <w:sz w:val="22"/>
      <w:szCs w:val="22"/>
      <w:u w:val="none"/>
      <w:lang w:val="el-GR" w:eastAsia="el-GR" w:bidi="el-GR"/>
    </w:rPr>
  </w:style>
  <w:style w:type="character" w:customStyle="1" w:styleId="241">
    <w:name w:val="Σώμα κειμένου (2) + 4 στ.;Έντονη γραφή;Διάστιχο 1 στ."/>
    <w:basedOn w:val="a0"/>
    <w:rsid w:val="008366CF"/>
    <w:rPr>
      <w:rFonts w:ascii="Calibri" w:eastAsia="Calibri" w:hAnsi="Calibri" w:cs="Calibri"/>
      <w:b/>
      <w:bCs/>
      <w:i w:val="0"/>
      <w:iCs w:val="0"/>
      <w:smallCaps w:val="0"/>
      <w:strike w:val="0"/>
      <w:color w:val="000000"/>
      <w:spacing w:val="20"/>
      <w:w w:val="100"/>
      <w:position w:val="0"/>
      <w:sz w:val="8"/>
      <w:szCs w:val="8"/>
      <w:u w:val="none"/>
      <w:lang w:val="el-GR" w:eastAsia="el-GR" w:bidi="el-GR"/>
    </w:rPr>
  </w:style>
  <w:style w:type="character" w:customStyle="1" w:styleId="27">
    <w:name w:val="Σώμα κειμένου (2) + Μικρά κεφαλαία"/>
    <w:basedOn w:val="a0"/>
    <w:rsid w:val="008366CF"/>
    <w:rPr>
      <w:rFonts w:ascii="Calibri" w:eastAsia="Calibri" w:hAnsi="Calibri" w:cs="Calibri"/>
      <w:b w:val="0"/>
      <w:bCs w:val="0"/>
      <w:i w:val="0"/>
      <w:iCs w:val="0"/>
      <w:smallCaps/>
      <w:strike w:val="0"/>
      <w:color w:val="000000"/>
      <w:spacing w:val="0"/>
      <w:w w:val="100"/>
      <w:position w:val="0"/>
      <w:sz w:val="22"/>
      <w:szCs w:val="22"/>
      <w:u w:val="none"/>
      <w:lang w:val="en-US" w:eastAsia="en-US" w:bidi="en-US"/>
    </w:rPr>
  </w:style>
  <w:style w:type="character" w:customStyle="1" w:styleId="240">
    <w:name w:val="Σώμα κειμένου (2) + 4 στ.;Πλάγια γραφή"/>
    <w:basedOn w:val="a0"/>
    <w:rsid w:val="008366CF"/>
    <w:rPr>
      <w:rFonts w:ascii="Calibri" w:eastAsia="Calibri" w:hAnsi="Calibri" w:cs="Calibri"/>
      <w:b w:val="0"/>
      <w:bCs w:val="0"/>
      <w:i/>
      <w:iCs/>
      <w:smallCaps w:val="0"/>
      <w:strike w:val="0"/>
      <w:color w:val="000000"/>
      <w:spacing w:val="0"/>
      <w:w w:val="100"/>
      <w:position w:val="0"/>
      <w:sz w:val="8"/>
      <w:szCs w:val="8"/>
      <w:u w:val="none"/>
      <w:lang w:val="el-GR" w:eastAsia="el-GR" w:bidi="el-GR"/>
    </w:rPr>
  </w:style>
  <w:style w:type="character" w:customStyle="1" w:styleId="260">
    <w:name w:val="Σώμα κειμένου (2) + 6 στ."/>
    <w:basedOn w:val="a0"/>
    <w:rsid w:val="008366CF"/>
    <w:rPr>
      <w:rFonts w:ascii="Calibri" w:eastAsia="Calibri" w:hAnsi="Calibri" w:cs="Calibri"/>
      <w:b w:val="0"/>
      <w:bCs w:val="0"/>
      <w:i w:val="0"/>
      <w:iCs w:val="0"/>
      <w:smallCaps w:val="0"/>
      <w:strike w:val="0"/>
      <w:color w:val="000000"/>
      <w:spacing w:val="0"/>
      <w:w w:val="100"/>
      <w:position w:val="0"/>
      <w:sz w:val="12"/>
      <w:szCs w:val="12"/>
      <w:u w:val="none"/>
      <w:lang w:val="el-GR" w:eastAsia="el-GR" w:bidi="el-GR"/>
    </w:rPr>
  </w:style>
  <w:style w:type="paragraph" w:customStyle="1" w:styleId="41">
    <w:name w:val="Σώμα κειμένου (4)"/>
    <w:basedOn w:val="a"/>
    <w:link w:val="40"/>
    <w:rsid w:val="008366CF"/>
    <w:pPr>
      <w:widowControl w:val="0"/>
      <w:shd w:val="clear" w:color="auto" w:fill="FFFFFF"/>
      <w:spacing w:before="220" w:after="0" w:line="226" w:lineRule="exact"/>
      <w:jc w:val="left"/>
    </w:pPr>
    <w:rPr>
      <w:rFonts w:ascii="Calibri" w:eastAsia="Calibri" w:hAnsi="Calibri" w:cs="Calibri"/>
      <w:i/>
      <w:iCs/>
      <w:sz w:val="22"/>
      <w:szCs w:val="22"/>
      <w:lang w:val="en-US" w:eastAsia="en-US"/>
    </w:rPr>
  </w:style>
  <w:style w:type="paragraph" w:customStyle="1" w:styleId="50">
    <w:name w:val="Σώμα κειμένου (5)"/>
    <w:basedOn w:val="a"/>
    <w:link w:val="5"/>
    <w:rsid w:val="008366CF"/>
    <w:pPr>
      <w:widowControl w:val="0"/>
      <w:shd w:val="clear" w:color="auto" w:fill="FFFFFF"/>
      <w:spacing w:before="200" w:after="0" w:line="221" w:lineRule="exact"/>
      <w:jc w:val="left"/>
    </w:pPr>
    <w:rPr>
      <w:rFonts w:ascii="Calibri" w:eastAsia="Calibri" w:hAnsi="Calibri" w:cs="Calibri"/>
      <w:i/>
      <w:iCs/>
      <w:sz w:val="22"/>
      <w:szCs w:val="22"/>
      <w:lang w:val="en-US" w:eastAsia="en-US"/>
    </w:rPr>
  </w:style>
  <w:style w:type="table" w:customStyle="1" w:styleId="TableGrid1">
    <w:name w:val="Table Grid1"/>
    <w:basedOn w:val="a1"/>
    <w:next w:val="af0"/>
    <w:uiPriority w:val="39"/>
    <w:rsid w:val="008366CF"/>
    <w:pPr>
      <w:spacing w:after="0" w:line="240" w:lineRule="auto"/>
    </w:pPr>
    <w:rPr>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7">
    <w:name w:val="Παράγραφος λίστας Char"/>
    <w:link w:val="ac"/>
    <w:uiPriority w:val="34"/>
    <w:locked/>
    <w:rsid w:val="00A145DF"/>
    <w:rPr>
      <w:rFonts w:ascii="Times New Roman" w:eastAsia="Times New Roman" w:hAnsi="Times New Roman" w:cs="Times New Roman"/>
      <w:sz w:val="24"/>
      <w:szCs w:val="24"/>
      <w:lang w:val="el-GR" w:eastAsia="el-GR"/>
    </w:rPr>
  </w:style>
  <w:style w:type="character" w:customStyle="1" w:styleId="UnresolvedMention">
    <w:name w:val="Unresolved Mention"/>
    <w:basedOn w:val="a0"/>
    <w:uiPriority w:val="99"/>
    <w:semiHidden/>
    <w:unhideWhenUsed/>
    <w:rsid w:val="00F4086D"/>
    <w:rPr>
      <w:color w:val="605E5C"/>
      <w:shd w:val="clear" w:color="auto" w:fill="E1DFDD"/>
    </w:rPr>
  </w:style>
  <w:style w:type="paragraph" w:customStyle="1" w:styleId="METKA">
    <w:name w:val="METKA"/>
    <w:basedOn w:val="a"/>
    <w:rsid w:val="009F6CC5"/>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03135">
      <w:bodyDiv w:val="1"/>
      <w:marLeft w:val="0"/>
      <w:marRight w:val="0"/>
      <w:marTop w:val="0"/>
      <w:marBottom w:val="0"/>
      <w:divBdr>
        <w:top w:val="none" w:sz="0" w:space="0" w:color="auto"/>
        <w:left w:val="none" w:sz="0" w:space="0" w:color="auto"/>
        <w:bottom w:val="none" w:sz="0" w:space="0" w:color="auto"/>
        <w:right w:val="none" w:sz="0" w:space="0" w:color="auto"/>
      </w:divBdr>
    </w:div>
    <w:div w:id="12849065">
      <w:bodyDiv w:val="1"/>
      <w:marLeft w:val="0"/>
      <w:marRight w:val="0"/>
      <w:marTop w:val="0"/>
      <w:marBottom w:val="0"/>
      <w:divBdr>
        <w:top w:val="none" w:sz="0" w:space="0" w:color="auto"/>
        <w:left w:val="none" w:sz="0" w:space="0" w:color="auto"/>
        <w:bottom w:val="none" w:sz="0" w:space="0" w:color="auto"/>
        <w:right w:val="none" w:sz="0" w:space="0" w:color="auto"/>
      </w:divBdr>
    </w:div>
    <w:div w:id="17121486">
      <w:bodyDiv w:val="1"/>
      <w:marLeft w:val="0"/>
      <w:marRight w:val="0"/>
      <w:marTop w:val="0"/>
      <w:marBottom w:val="0"/>
      <w:divBdr>
        <w:top w:val="none" w:sz="0" w:space="0" w:color="auto"/>
        <w:left w:val="none" w:sz="0" w:space="0" w:color="auto"/>
        <w:bottom w:val="none" w:sz="0" w:space="0" w:color="auto"/>
        <w:right w:val="none" w:sz="0" w:space="0" w:color="auto"/>
      </w:divBdr>
    </w:div>
    <w:div w:id="72241858">
      <w:bodyDiv w:val="1"/>
      <w:marLeft w:val="0"/>
      <w:marRight w:val="0"/>
      <w:marTop w:val="0"/>
      <w:marBottom w:val="0"/>
      <w:divBdr>
        <w:top w:val="none" w:sz="0" w:space="0" w:color="auto"/>
        <w:left w:val="none" w:sz="0" w:space="0" w:color="auto"/>
        <w:bottom w:val="none" w:sz="0" w:space="0" w:color="auto"/>
        <w:right w:val="none" w:sz="0" w:space="0" w:color="auto"/>
      </w:divBdr>
    </w:div>
    <w:div w:id="76633612">
      <w:bodyDiv w:val="1"/>
      <w:marLeft w:val="0"/>
      <w:marRight w:val="0"/>
      <w:marTop w:val="0"/>
      <w:marBottom w:val="0"/>
      <w:divBdr>
        <w:top w:val="none" w:sz="0" w:space="0" w:color="auto"/>
        <w:left w:val="none" w:sz="0" w:space="0" w:color="auto"/>
        <w:bottom w:val="none" w:sz="0" w:space="0" w:color="auto"/>
        <w:right w:val="none" w:sz="0" w:space="0" w:color="auto"/>
      </w:divBdr>
    </w:div>
    <w:div w:id="86966704">
      <w:bodyDiv w:val="1"/>
      <w:marLeft w:val="0"/>
      <w:marRight w:val="0"/>
      <w:marTop w:val="0"/>
      <w:marBottom w:val="0"/>
      <w:divBdr>
        <w:top w:val="none" w:sz="0" w:space="0" w:color="auto"/>
        <w:left w:val="none" w:sz="0" w:space="0" w:color="auto"/>
        <w:bottom w:val="none" w:sz="0" w:space="0" w:color="auto"/>
        <w:right w:val="none" w:sz="0" w:space="0" w:color="auto"/>
      </w:divBdr>
    </w:div>
    <w:div w:id="101464271">
      <w:bodyDiv w:val="1"/>
      <w:marLeft w:val="0"/>
      <w:marRight w:val="0"/>
      <w:marTop w:val="0"/>
      <w:marBottom w:val="0"/>
      <w:divBdr>
        <w:top w:val="none" w:sz="0" w:space="0" w:color="auto"/>
        <w:left w:val="none" w:sz="0" w:space="0" w:color="auto"/>
        <w:bottom w:val="none" w:sz="0" w:space="0" w:color="auto"/>
        <w:right w:val="none" w:sz="0" w:space="0" w:color="auto"/>
      </w:divBdr>
    </w:div>
    <w:div w:id="107359912">
      <w:bodyDiv w:val="1"/>
      <w:marLeft w:val="0"/>
      <w:marRight w:val="0"/>
      <w:marTop w:val="0"/>
      <w:marBottom w:val="0"/>
      <w:divBdr>
        <w:top w:val="none" w:sz="0" w:space="0" w:color="auto"/>
        <w:left w:val="none" w:sz="0" w:space="0" w:color="auto"/>
        <w:bottom w:val="none" w:sz="0" w:space="0" w:color="auto"/>
        <w:right w:val="none" w:sz="0" w:space="0" w:color="auto"/>
      </w:divBdr>
    </w:div>
    <w:div w:id="152067638">
      <w:bodyDiv w:val="1"/>
      <w:marLeft w:val="0"/>
      <w:marRight w:val="0"/>
      <w:marTop w:val="0"/>
      <w:marBottom w:val="0"/>
      <w:divBdr>
        <w:top w:val="none" w:sz="0" w:space="0" w:color="auto"/>
        <w:left w:val="none" w:sz="0" w:space="0" w:color="auto"/>
        <w:bottom w:val="none" w:sz="0" w:space="0" w:color="auto"/>
        <w:right w:val="none" w:sz="0" w:space="0" w:color="auto"/>
      </w:divBdr>
    </w:div>
    <w:div w:id="171069468">
      <w:bodyDiv w:val="1"/>
      <w:marLeft w:val="0"/>
      <w:marRight w:val="0"/>
      <w:marTop w:val="0"/>
      <w:marBottom w:val="0"/>
      <w:divBdr>
        <w:top w:val="none" w:sz="0" w:space="0" w:color="auto"/>
        <w:left w:val="none" w:sz="0" w:space="0" w:color="auto"/>
        <w:bottom w:val="none" w:sz="0" w:space="0" w:color="auto"/>
        <w:right w:val="none" w:sz="0" w:space="0" w:color="auto"/>
      </w:divBdr>
    </w:div>
    <w:div w:id="177552026">
      <w:bodyDiv w:val="1"/>
      <w:marLeft w:val="0"/>
      <w:marRight w:val="0"/>
      <w:marTop w:val="0"/>
      <w:marBottom w:val="0"/>
      <w:divBdr>
        <w:top w:val="none" w:sz="0" w:space="0" w:color="auto"/>
        <w:left w:val="none" w:sz="0" w:space="0" w:color="auto"/>
        <w:bottom w:val="none" w:sz="0" w:space="0" w:color="auto"/>
        <w:right w:val="none" w:sz="0" w:space="0" w:color="auto"/>
      </w:divBdr>
    </w:div>
    <w:div w:id="184097855">
      <w:bodyDiv w:val="1"/>
      <w:marLeft w:val="0"/>
      <w:marRight w:val="0"/>
      <w:marTop w:val="0"/>
      <w:marBottom w:val="0"/>
      <w:divBdr>
        <w:top w:val="none" w:sz="0" w:space="0" w:color="auto"/>
        <w:left w:val="none" w:sz="0" w:space="0" w:color="auto"/>
        <w:bottom w:val="none" w:sz="0" w:space="0" w:color="auto"/>
        <w:right w:val="none" w:sz="0" w:space="0" w:color="auto"/>
      </w:divBdr>
    </w:div>
    <w:div w:id="189883591">
      <w:bodyDiv w:val="1"/>
      <w:marLeft w:val="0"/>
      <w:marRight w:val="0"/>
      <w:marTop w:val="0"/>
      <w:marBottom w:val="0"/>
      <w:divBdr>
        <w:top w:val="none" w:sz="0" w:space="0" w:color="auto"/>
        <w:left w:val="none" w:sz="0" w:space="0" w:color="auto"/>
        <w:bottom w:val="none" w:sz="0" w:space="0" w:color="auto"/>
        <w:right w:val="none" w:sz="0" w:space="0" w:color="auto"/>
      </w:divBdr>
    </w:div>
    <w:div w:id="207769219">
      <w:bodyDiv w:val="1"/>
      <w:marLeft w:val="0"/>
      <w:marRight w:val="0"/>
      <w:marTop w:val="0"/>
      <w:marBottom w:val="0"/>
      <w:divBdr>
        <w:top w:val="none" w:sz="0" w:space="0" w:color="auto"/>
        <w:left w:val="none" w:sz="0" w:space="0" w:color="auto"/>
        <w:bottom w:val="none" w:sz="0" w:space="0" w:color="auto"/>
        <w:right w:val="none" w:sz="0" w:space="0" w:color="auto"/>
      </w:divBdr>
    </w:div>
    <w:div w:id="215434374">
      <w:bodyDiv w:val="1"/>
      <w:marLeft w:val="0"/>
      <w:marRight w:val="0"/>
      <w:marTop w:val="0"/>
      <w:marBottom w:val="0"/>
      <w:divBdr>
        <w:top w:val="none" w:sz="0" w:space="0" w:color="auto"/>
        <w:left w:val="none" w:sz="0" w:space="0" w:color="auto"/>
        <w:bottom w:val="none" w:sz="0" w:space="0" w:color="auto"/>
        <w:right w:val="none" w:sz="0" w:space="0" w:color="auto"/>
      </w:divBdr>
    </w:div>
    <w:div w:id="223950561">
      <w:bodyDiv w:val="1"/>
      <w:marLeft w:val="0"/>
      <w:marRight w:val="0"/>
      <w:marTop w:val="0"/>
      <w:marBottom w:val="0"/>
      <w:divBdr>
        <w:top w:val="none" w:sz="0" w:space="0" w:color="auto"/>
        <w:left w:val="none" w:sz="0" w:space="0" w:color="auto"/>
        <w:bottom w:val="none" w:sz="0" w:space="0" w:color="auto"/>
        <w:right w:val="none" w:sz="0" w:space="0" w:color="auto"/>
      </w:divBdr>
    </w:div>
    <w:div w:id="276521431">
      <w:bodyDiv w:val="1"/>
      <w:marLeft w:val="0"/>
      <w:marRight w:val="0"/>
      <w:marTop w:val="0"/>
      <w:marBottom w:val="0"/>
      <w:divBdr>
        <w:top w:val="none" w:sz="0" w:space="0" w:color="auto"/>
        <w:left w:val="none" w:sz="0" w:space="0" w:color="auto"/>
        <w:bottom w:val="none" w:sz="0" w:space="0" w:color="auto"/>
        <w:right w:val="none" w:sz="0" w:space="0" w:color="auto"/>
      </w:divBdr>
    </w:div>
    <w:div w:id="291179257">
      <w:bodyDiv w:val="1"/>
      <w:marLeft w:val="0"/>
      <w:marRight w:val="0"/>
      <w:marTop w:val="0"/>
      <w:marBottom w:val="0"/>
      <w:divBdr>
        <w:top w:val="none" w:sz="0" w:space="0" w:color="auto"/>
        <w:left w:val="none" w:sz="0" w:space="0" w:color="auto"/>
        <w:bottom w:val="none" w:sz="0" w:space="0" w:color="auto"/>
        <w:right w:val="none" w:sz="0" w:space="0" w:color="auto"/>
      </w:divBdr>
    </w:div>
    <w:div w:id="321280369">
      <w:bodyDiv w:val="1"/>
      <w:marLeft w:val="0"/>
      <w:marRight w:val="0"/>
      <w:marTop w:val="0"/>
      <w:marBottom w:val="0"/>
      <w:divBdr>
        <w:top w:val="none" w:sz="0" w:space="0" w:color="auto"/>
        <w:left w:val="none" w:sz="0" w:space="0" w:color="auto"/>
        <w:bottom w:val="none" w:sz="0" w:space="0" w:color="auto"/>
        <w:right w:val="none" w:sz="0" w:space="0" w:color="auto"/>
      </w:divBdr>
    </w:div>
    <w:div w:id="352730714">
      <w:bodyDiv w:val="1"/>
      <w:marLeft w:val="0"/>
      <w:marRight w:val="0"/>
      <w:marTop w:val="0"/>
      <w:marBottom w:val="0"/>
      <w:divBdr>
        <w:top w:val="none" w:sz="0" w:space="0" w:color="auto"/>
        <w:left w:val="none" w:sz="0" w:space="0" w:color="auto"/>
        <w:bottom w:val="none" w:sz="0" w:space="0" w:color="auto"/>
        <w:right w:val="none" w:sz="0" w:space="0" w:color="auto"/>
      </w:divBdr>
    </w:div>
    <w:div w:id="368724384">
      <w:bodyDiv w:val="1"/>
      <w:marLeft w:val="0"/>
      <w:marRight w:val="0"/>
      <w:marTop w:val="0"/>
      <w:marBottom w:val="0"/>
      <w:divBdr>
        <w:top w:val="none" w:sz="0" w:space="0" w:color="auto"/>
        <w:left w:val="none" w:sz="0" w:space="0" w:color="auto"/>
        <w:bottom w:val="none" w:sz="0" w:space="0" w:color="auto"/>
        <w:right w:val="none" w:sz="0" w:space="0" w:color="auto"/>
      </w:divBdr>
    </w:div>
    <w:div w:id="373703206">
      <w:bodyDiv w:val="1"/>
      <w:marLeft w:val="0"/>
      <w:marRight w:val="0"/>
      <w:marTop w:val="0"/>
      <w:marBottom w:val="0"/>
      <w:divBdr>
        <w:top w:val="none" w:sz="0" w:space="0" w:color="auto"/>
        <w:left w:val="none" w:sz="0" w:space="0" w:color="auto"/>
        <w:bottom w:val="none" w:sz="0" w:space="0" w:color="auto"/>
        <w:right w:val="none" w:sz="0" w:space="0" w:color="auto"/>
      </w:divBdr>
    </w:div>
    <w:div w:id="378827370">
      <w:bodyDiv w:val="1"/>
      <w:marLeft w:val="0"/>
      <w:marRight w:val="0"/>
      <w:marTop w:val="0"/>
      <w:marBottom w:val="0"/>
      <w:divBdr>
        <w:top w:val="none" w:sz="0" w:space="0" w:color="auto"/>
        <w:left w:val="none" w:sz="0" w:space="0" w:color="auto"/>
        <w:bottom w:val="none" w:sz="0" w:space="0" w:color="auto"/>
        <w:right w:val="none" w:sz="0" w:space="0" w:color="auto"/>
      </w:divBdr>
    </w:div>
    <w:div w:id="382028417">
      <w:bodyDiv w:val="1"/>
      <w:marLeft w:val="0"/>
      <w:marRight w:val="0"/>
      <w:marTop w:val="0"/>
      <w:marBottom w:val="0"/>
      <w:divBdr>
        <w:top w:val="none" w:sz="0" w:space="0" w:color="auto"/>
        <w:left w:val="none" w:sz="0" w:space="0" w:color="auto"/>
        <w:bottom w:val="none" w:sz="0" w:space="0" w:color="auto"/>
        <w:right w:val="none" w:sz="0" w:space="0" w:color="auto"/>
      </w:divBdr>
    </w:div>
    <w:div w:id="384841615">
      <w:bodyDiv w:val="1"/>
      <w:marLeft w:val="0"/>
      <w:marRight w:val="0"/>
      <w:marTop w:val="0"/>
      <w:marBottom w:val="0"/>
      <w:divBdr>
        <w:top w:val="none" w:sz="0" w:space="0" w:color="auto"/>
        <w:left w:val="none" w:sz="0" w:space="0" w:color="auto"/>
        <w:bottom w:val="none" w:sz="0" w:space="0" w:color="auto"/>
        <w:right w:val="none" w:sz="0" w:space="0" w:color="auto"/>
      </w:divBdr>
    </w:div>
    <w:div w:id="387804755">
      <w:bodyDiv w:val="1"/>
      <w:marLeft w:val="0"/>
      <w:marRight w:val="0"/>
      <w:marTop w:val="0"/>
      <w:marBottom w:val="0"/>
      <w:divBdr>
        <w:top w:val="none" w:sz="0" w:space="0" w:color="auto"/>
        <w:left w:val="none" w:sz="0" w:space="0" w:color="auto"/>
        <w:bottom w:val="none" w:sz="0" w:space="0" w:color="auto"/>
        <w:right w:val="none" w:sz="0" w:space="0" w:color="auto"/>
      </w:divBdr>
    </w:div>
    <w:div w:id="420641799">
      <w:bodyDiv w:val="1"/>
      <w:marLeft w:val="0"/>
      <w:marRight w:val="0"/>
      <w:marTop w:val="0"/>
      <w:marBottom w:val="0"/>
      <w:divBdr>
        <w:top w:val="none" w:sz="0" w:space="0" w:color="auto"/>
        <w:left w:val="none" w:sz="0" w:space="0" w:color="auto"/>
        <w:bottom w:val="none" w:sz="0" w:space="0" w:color="auto"/>
        <w:right w:val="none" w:sz="0" w:space="0" w:color="auto"/>
      </w:divBdr>
    </w:div>
    <w:div w:id="458651722">
      <w:bodyDiv w:val="1"/>
      <w:marLeft w:val="0"/>
      <w:marRight w:val="0"/>
      <w:marTop w:val="0"/>
      <w:marBottom w:val="0"/>
      <w:divBdr>
        <w:top w:val="none" w:sz="0" w:space="0" w:color="auto"/>
        <w:left w:val="none" w:sz="0" w:space="0" w:color="auto"/>
        <w:bottom w:val="none" w:sz="0" w:space="0" w:color="auto"/>
        <w:right w:val="none" w:sz="0" w:space="0" w:color="auto"/>
      </w:divBdr>
    </w:div>
    <w:div w:id="464128743">
      <w:bodyDiv w:val="1"/>
      <w:marLeft w:val="0"/>
      <w:marRight w:val="0"/>
      <w:marTop w:val="0"/>
      <w:marBottom w:val="0"/>
      <w:divBdr>
        <w:top w:val="none" w:sz="0" w:space="0" w:color="auto"/>
        <w:left w:val="none" w:sz="0" w:space="0" w:color="auto"/>
        <w:bottom w:val="none" w:sz="0" w:space="0" w:color="auto"/>
        <w:right w:val="none" w:sz="0" w:space="0" w:color="auto"/>
      </w:divBdr>
    </w:div>
    <w:div w:id="470486591">
      <w:bodyDiv w:val="1"/>
      <w:marLeft w:val="0"/>
      <w:marRight w:val="0"/>
      <w:marTop w:val="0"/>
      <w:marBottom w:val="0"/>
      <w:divBdr>
        <w:top w:val="none" w:sz="0" w:space="0" w:color="auto"/>
        <w:left w:val="none" w:sz="0" w:space="0" w:color="auto"/>
        <w:bottom w:val="none" w:sz="0" w:space="0" w:color="auto"/>
        <w:right w:val="none" w:sz="0" w:space="0" w:color="auto"/>
      </w:divBdr>
    </w:div>
    <w:div w:id="491682399">
      <w:bodyDiv w:val="1"/>
      <w:marLeft w:val="0"/>
      <w:marRight w:val="0"/>
      <w:marTop w:val="0"/>
      <w:marBottom w:val="0"/>
      <w:divBdr>
        <w:top w:val="none" w:sz="0" w:space="0" w:color="auto"/>
        <w:left w:val="none" w:sz="0" w:space="0" w:color="auto"/>
        <w:bottom w:val="none" w:sz="0" w:space="0" w:color="auto"/>
        <w:right w:val="none" w:sz="0" w:space="0" w:color="auto"/>
      </w:divBdr>
    </w:div>
    <w:div w:id="495653902">
      <w:bodyDiv w:val="1"/>
      <w:marLeft w:val="0"/>
      <w:marRight w:val="0"/>
      <w:marTop w:val="0"/>
      <w:marBottom w:val="0"/>
      <w:divBdr>
        <w:top w:val="none" w:sz="0" w:space="0" w:color="auto"/>
        <w:left w:val="none" w:sz="0" w:space="0" w:color="auto"/>
        <w:bottom w:val="none" w:sz="0" w:space="0" w:color="auto"/>
        <w:right w:val="none" w:sz="0" w:space="0" w:color="auto"/>
      </w:divBdr>
    </w:div>
    <w:div w:id="500657524">
      <w:bodyDiv w:val="1"/>
      <w:marLeft w:val="0"/>
      <w:marRight w:val="0"/>
      <w:marTop w:val="0"/>
      <w:marBottom w:val="0"/>
      <w:divBdr>
        <w:top w:val="none" w:sz="0" w:space="0" w:color="auto"/>
        <w:left w:val="none" w:sz="0" w:space="0" w:color="auto"/>
        <w:bottom w:val="none" w:sz="0" w:space="0" w:color="auto"/>
        <w:right w:val="none" w:sz="0" w:space="0" w:color="auto"/>
      </w:divBdr>
    </w:div>
    <w:div w:id="506019455">
      <w:bodyDiv w:val="1"/>
      <w:marLeft w:val="0"/>
      <w:marRight w:val="0"/>
      <w:marTop w:val="0"/>
      <w:marBottom w:val="0"/>
      <w:divBdr>
        <w:top w:val="none" w:sz="0" w:space="0" w:color="auto"/>
        <w:left w:val="none" w:sz="0" w:space="0" w:color="auto"/>
        <w:bottom w:val="none" w:sz="0" w:space="0" w:color="auto"/>
        <w:right w:val="none" w:sz="0" w:space="0" w:color="auto"/>
      </w:divBdr>
    </w:div>
    <w:div w:id="521237607">
      <w:bodyDiv w:val="1"/>
      <w:marLeft w:val="0"/>
      <w:marRight w:val="0"/>
      <w:marTop w:val="0"/>
      <w:marBottom w:val="0"/>
      <w:divBdr>
        <w:top w:val="none" w:sz="0" w:space="0" w:color="auto"/>
        <w:left w:val="none" w:sz="0" w:space="0" w:color="auto"/>
        <w:bottom w:val="none" w:sz="0" w:space="0" w:color="auto"/>
        <w:right w:val="none" w:sz="0" w:space="0" w:color="auto"/>
      </w:divBdr>
    </w:div>
    <w:div w:id="521356551">
      <w:bodyDiv w:val="1"/>
      <w:marLeft w:val="0"/>
      <w:marRight w:val="0"/>
      <w:marTop w:val="0"/>
      <w:marBottom w:val="0"/>
      <w:divBdr>
        <w:top w:val="none" w:sz="0" w:space="0" w:color="auto"/>
        <w:left w:val="none" w:sz="0" w:space="0" w:color="auto"/>
        <w:bottom w:val="none" w:sz="0" w:space="0" w:color="auto"/>
        <w:right w:val="none" w:sz="0" w:space="0" w:color="auto"/>
      </w:divBdr>
    </w:div>
    <w:div w:id="555094223">
      <w:bodyDiv w:val="1"/>
      <w:marLeft w:val="0"/>
      <w:marRight w:val="0"/>
      <w:marTop w:val="0"/>
      <w:marBottom w:val="0"/>
      <w:divBdr>
        <w:top w:val="none" w:sz="0" w:space="0" w:color="auto"/>
        <w:left w:val="none" w:sz="0" w:space="0" w:color="auto"/>
        <w:bottom w:val="none" w:sz="0" w:space="0" w:color="auto"/>
        <w:right w:val="none" w:sz="0" w:space="0" w:color="auto"/>
      </w:divBdr>
    </w:div>
    <w:div w:id="555439024">
      <w:bodyDiv w:val="1"/>
      <w:marLeft w:val="0"/>
      <w:marRight w:val="0"/>
      <w:marTop w:val="0"/>
      <w:marBottom w:val="0"/>
      <w:divBdr>
        <w:top w:val="none" w:sz="0" w:space="0" w:color="auto"/>
        <w:left w:val="none" w:sz="0" w:space="0" w:color="auto"/>
        <w:bottom w:val="none" w:sz="0" w:space="0" w:color="auto"/>
        <w:right w:val="none" w:sz="0" w:space="0" w:color="auto"/>
      </w:divBdr>
    </w:div>
    <w:div w:id="567498609">
      <w:bodyDiv w:val="1"/>
      <w:marLeft w:val="0"/>
      <w:marRight w:val="0"/>
      <w:marTop w:val="0"/>
      <w:marBottom w:val="0"/>
      <w:divBdr>
        <w:top w:val="none" w:sz="0" w:space="0" w:color="auto"/>
        <w:left w:val="none" w:sz="0" w:space="0" w:color="auto"/>
        <w:bottom w:val="none" w:sz="0" w:space="0" w:color="auto"/>
        <w:right w:val="none" w:sz="0" w:space="0" w:color="auto"/>
      </w:divBdr>
    </w:div>
    <w:div w:id="569508849">
      <w:bodyDiv w:val="1"/>
      <w:marLeft w:val="0"/>
      <w:marRight w:val="0"/>
      <w:marTop w:val="0"/>
      <w:marBottom w:val="0"/>
      <w:divBdr>
        <w:top w:val="none" w:sz="0" w:space="0" w:color="auto"/>
        <w:left w:val="none" w:sz="0" w:space="0" w:color="auto"/>
        <w:bottom w:val="none" w:sz="0" w:space="0" w:color="auto"/>
        <w:right w:val="none" w:sz="0" w:space="0" w:color="auto"/>
      </w:divBdr>
    </w:div>
    <w:div w:id="584607472">
      <w:bodyDiv w:val="1"/>
      <w:marLeft w:val="0"/>
      <w:marRight w:val="0"/>
      <w:marTop w:val="0"/>
      <w:marBottom w:val="0"/>
      <w:divBdr>
        <w:top w:val="none" w:sz="0" w:space="0" w:color="auto"/>
        <w:left w:val="none" w:sz="0" w:space="0" w:color="auto"/>
        <w:bottom w:val="none" w:sz="0" w:space="0" w:color="auto"/>
        <w:right w:val="none" w:sz="0" w:space="0" w:color="auto"/>
      </w:divBdr>
    </w:div>
    <w:div w:id="587692233">
      <w:bodyDiv w:val="1"/>
      <w:marLeft w:val="0"/>
      <w:marRight w:val="0"/>
      <w:marTop w:val="0"/>
      <w:marBottom w:val="0"/>
      <w:divBdr>
        <w:top w:val="none" w:sz="0" w:space="0" w:color="auto"/>
        <w:left w:val="none" w:sz="0" w:space="0" w:color="auto"/>
        <w:bottom w:val="none" w:sz="0" w:space="0" w:color="auto"/>
        <w:right w:val="none" w:sz="0" w:space="0" w:color="auto"/>
      </w:divBdr>
    </w:div>
    <w:div w:id="616982218">
      <w:bodyDiv w:val="1"/>
      <w:marLeft w:val="0"/>
      <w:marRight w:val="0"/>
      <w:marTop w:val="0"/>
      <w:marBottom w:val="0"/>
      <w:divBdr>
        <w:top w:val="none" w:sz="0" w:space="0" w:color="auto"/>
        <w:left w:val="none" w:sz="0" w:space="0" w:color="auto"/>
        <w:bottom w:val="none" w:sz="0" w:space="0" w:color="auto"/>
        <w:right w:val="none" w:sz="0" w:space="0" w:color="auto"/>
      </w:divBdr>
    </w:div>
    <w:div w:id="629745788">
      <w:bodyDiv w:val="1"/>
      <w:marLeft w:val="0"/>
      <w:marRight w:val="0"/>
      <w:marTop w:val="0"/>
      <w:marBottom w:val="0"/>
      <w:divBdr>
        <w:top w:val="none" w:sz="0" w:space="0" w:color="auto"/>
        <w:left w:val="none" w:sz="0" w:space="0" w:color="auto"/>
        <w:bottom w:val="none" w:sz="0" w:space="0" w:color="auto"/>
        <w:right w:val="none" w:sz="0" w:space="0" w:color="auto"/>
      </w:divBdr>
    </w:div>
    <w:div w:id="710573348">
      <w:bodyDiv w:val="1"/>
      <w:marLeft w:val="0"/>
      <w:marRight w:val="0"/>
      <w:marTop w:val="0"/>
      <w:marBottom w:val="0"/>
      <w:divBdr>
        <w:top w:val="none" w:sz="0" w:space="0" w:color="auto"/>
        <w:left w:val="none" w:sz="0" w:space="0" w:color="auto"/>
        <w:bottom w:val="none" w:sz="0" w:space="0" w:color="auto"/>
        <w:right w:val="none" w:sz="0" w:space="0" w:color="auto"/>
      </w:divBdr>
    </w:div>
    <w:div w:id="723262562">
      <w:bodyDiv w:val="1"/>
      <w:marLeft w:val="0"/>
      <w:marRight w:val="0"/>
      <w:marTop w:val="0"/>
      <w:marBottom w:val="0"/>
      <w:divBdr>
        <w:top w:val="none" w:sz="0" w:space="0" w:color="auto"/>
        <w:left w:val="none" w:sz="0" w:space="0" w:color="auto"/>
        <w:bottom w:val="none" w:sz="0" w:space="0" w:color="auto"/>
        <w:right w:val="none" w:sz="0" w:space="0" w:color="auto"/>
      </w:divBdr>
    </w:div>
    <w:div w:id="735279821">
      <w:bodyDiv w:val="1"/>
      <w:marLeft w:val="0"/>
      <w:marRight w:val="0"/>
      <w:marTop w:val="0"/>
      <w:marBottom w:val="0"/>
      <w:divBdr>
        <w:top w:val="none" w:sz="0" w:space="0" w:color="auto"/>
        <w:left w:val="none" w:sz="0" w:space="0" w:color="auto"/>
        <w:bottom w:val="none" w:sz="0" w:space="0" w:color="auto"/>
        <w:right w:val="none" w:sz="0" w:space="0" w:color="auto"/>
      </w:divBdr>
    </w:div>
    <w:div w:id="739524797">
      <w:bodyDiv w:val="1"/>
      <w:marLeft w:val="0"/>
      <w:marRight w:val="0"/>
      <w:marTop w:val="0"/>
      <w:marBottom w:val="0"/>
      <w:divBdr>
        <w:top w:val="none" w:sz="0" w:space="0" w:color="auto"/>
        <w:left w:val="none" w:sz="0" w:space="0" w:color="auto"/>
        <w:bottom w:val="none" w:sz="0" w:space="0" w:color="auto"/>
        <w:right w:val="none" w:sz="0" w:space="0" w:color="auto"/>
      </w:divBdr>
    </w:div>
    <w:div w:id="742069957">
      <w:bodyDiv w:val="1"/>
      <w:marLeft w:val="0"/>
      <w:marRight w:val="0"/>
      <w:marTop w:val="0"/>
      <w:marBottom w:val="0"/>
      <w:divBdr>
        <w:top w:val="none" w:sz="0" w:space="0" w:color="auto"/>
        <w:left w:val="none" w:sz="0" w:space="0" w:color="auto"/>
        <w:bottom w:val="none" w:sz="0" w:space="0" w:color="auto"/>
        <w:right w:val="none" w:sz="0" w:space="0" w:color="auto"/>
      </w:divBdr>
    </w:div>
    <w:div w:id="757215255">
      <w:bodyDiv w:val="1"/>
      <w:marLeft w:val="0"/>
      <w:marRight w:val="0"/>
      <w:marTop w:val="0"/>
      <w:marBottom w:val="0"/>
      <w:divBdr>
        <w:top w:val="none" w:sz="0" w:space="0" w:color="auto"/>
        <w:left w:val="none" w:sz="0" w:space="0" w:color="auto"/>
        <w:bottom w:val="none" w:sz="0" w:space="0" w:color="auto"/>
        <w:right w:val="none" w:sz="0" w:space="0" w:color="auto"/>
      </w:divBdr>
    </w:div>
    <w:div w:id="759066838">
      <w:bodyDiv w:val="1"/>
      <w:marLeft w:val="0"/>
      <w:marRight w:val="0"/>
      <w:marTop w:val="0"/>
      <w:marBottom w:val="0"/>
      <w:divBdr>
        <w:top w:val="none" w:sz="0" w:space="0" w:color="auto"/>
        <w:left w:val="none" w:sz="0" w:space="0" w:color="auto"/>
        <w:bottom w:val="none" w:sz="0" w:space="0" w:color="auto"/>
        <w:right w:val="none" w:sz="0" w:space="0" w:color="auto"/>
      </w:divBdr>
    </w:div>
    <w:div w:id="764615836">
      <w:bodyDiv w:val="1"/>
      <w:marLeft w:val="0"/>
      <w:marRight w:val="0"/>
      <w:marTop w:val="0"/>
      <w:marBottom w:val="0"/>
      <w:divBdr>
        <w:top w:val="none" w:sz="0" w:space="0" w:color="auto"/>
        <w:left w:val="none" w:sz="0" w:space="0" w:color="auto"/>
        <w:bottom w:val="none" w:sz="0" w:space="0" w:color="auto"/>
        <w:right w:val="none" w:sz="0" w:space="0" w:color="auto"/>
      </w:divBdr>
    </w:div>
    <w:div w:id="780033223">
      <w:bodyDiv w:val="1"/>
      <w:marLeft w:val="0"/>
      <w:marRight w:val="0"/>
      <w:marTop w:val="0"/>
      <w:marBottom w:val="0"/>
      <w:divBdr>
        <w:top w:val="none" w:sz="0" w:space="0" w:color="auto"/>
        <w:left w:val="none" w:sz="0" w:space="0" w:color="auto"/>
        <w:bottom w:val="none" w:sz="0" w:space="0" w:color="auto"/>
        <w:right w:val="none" w:sz="0" w:space="0" w:color="auto"/>
      </w:divBdr>
    </w:div>
    <w:div w:id="786584102">
      <w:bodyDiv w:val="1"/>
      <w:marLeft w:val="0"/>
      <w:marRight w:val="0"/>
      <w:marTop w:val="0"/>
      <w:marBottom w:val="0"/>
      <w:divBdr>
        <w:top w:val="none" w:sz="0" w:space="0" w:color="auto"/>
        <w:left w:val="none" w:sz="0" w:space="0" w:color="auto"/>
        <w:bottom w:val="none" w:sz="0" w:space="0" w:color="auto"/>
        <w:right w:val="none" w:sz="0" w:space="0" w:color="auto"/>
      </w:divBdr>
    </w:div>
    <w:div w:id="808471291">
      <w:bodyDiv w:val="1"/>
      <w:marLeft w:val="0"/>
      <w:marRight w:val="0"/>
      <w:marTop w:val="0"/>
      <w:marBottom w:val="0"/>
      <w:divBdr>
        <w:top w:val="none" w:sz="0" w:space="0" w:color="auto"/>
        <w:left w:val="none" w:sz="0" w:space="0" w:color="auto"/>
        <w:bottom w:val="none" w:sz="0" w:space="0" w:color="auto"/>
        <w:right w:val="none" w:sz="0" w:space="0" w:color="auto"/>
      </w:divBdr>
    </w:div>
    <w:div w:id="808668824">
      <w:bodyDiv w:val="1"/>
      <w:marLeft w:val="0"/>
      <w:marRight w:val="0"/>
      <w:marTop w:val="0"/>
      <w:marBottom w:val="0"/>
      <w:divBdr>
        <w:top w:val="none" w:sz="0" w:space="0" w:color="auto"/>
        <w:left w:val="none" w:sz="0" w:space="0" w:color="auto"/>
        <w:bottom w:val="none" w:sz="0" w:space="0" w:color="auto"/>
        <w:right w:val="none" w:sz="0" w:space="0" w:color="auto"/>
      </w:divBdr>
    </w:div>
    <w:div w:id="830369911">
      <w:bodyDiv w:val="1"/>
      <w:marLeft w:val="0"/>
      <w:marRight w:val="0"/>
      <w:marTop w:val="0"/>
      <w:marBottom w:val="0"/>
      <w:divBdr>
        <w:top w:val="none" w:sz="0" w:space="0" w:color="auto"/>
        <w:left w:val="none" w:sz="0" w:space="0" w:color="auto"/>
        <w:bottom w:val="none" w:sz="0" w:space="0" w:color="auto"/>
        <w:right w:val="none" w:sz="0" w:space="0" w:color="auto"/>
      </w:divBdr>
    </w:div>
    <w:div w:id="839807518">
      <w:bodyDiv w:val="1"/>
      <w:marLeft w:val="0"/>
      <w:marRight w:val="0"/>
      <w:marTop w:val="0"/>
      <w:marBottom w:val="0"/>
      <w:divBdr>
        <w:top w:val="none" w:sz="0" w:space="0" w:color="auto"/>
        <w:left w:val="none" w:sz="0" w:space="0" w:color="auto"/>
        <w:bottom w:val="none" w:sz="0" w:space="0" w:color="auto"/>
        <w:right w:val="none" w:sz="0" w:space="0" w:color="auto"/>
      </w:divBdr>
    </w:div>
    <w:div w:id="840200663">
      <w:bodyDiv w:val="1"/>
      <w:marLeft w:val="0"/>
      <w:marRight w:val="0"/>
      <w:marTop w:val="0"/>
      <w:marBottom w:val="0"/>
      <w:divBdr>
        <w:top w:val="none" w:sz="0" w:space="0" w:color="auto"/>
        <w:left w:val="none" w:sz="0" w:space="0" w:color="auto"/>
        <w:bottom w:val="none" w:sz="0" w:space="0" w:color="auto"/>
        <w:right w:val="none" w:sz="0" w:space="0" w:color="auto"/>
      </w:divBdr>
    </w:div>
    <w:div w:id="841120709">
      <w:bodyDiv w:val="1"/>
      <w:marLeft w:val="0"/>
      <w:marRight w:val="0"/>
      <w:marTop w:val="0"/>
      <w:marBottom w:val="0"/>
      <w:divBdr>
        <w:top w:val="none" w:sz="0" w:space="0" w:color="auto"/>
        <w:left w:val="none" w:sz="0" w:space="0" w:color="auto"/>
        <w:bottom w:val="none" w:sz="0" w:space="0" w:color="auto"/>
        <w:right w:val="none" w:sz="0" w:space="0" w:color="auto"/>
      </w:divBdr>
    </w:div>
    <w:div w:id="864364540">
      <w:bodyDiv w:val="1"/>
      <w:marLeft w:val="0"/>
      <w:marRight w:val="0"/>
      <w:marTop w:val="0"/>
      <w:marBottom w:val="0"/>
      <w:divBdr>
        <w:top w:val="none" w:sz="0" w:space="0" w:color="auto"/>
        <w:left w:val="none" w:sz="0" w:space="0" w:color="auto"/>
        <w:bottom w:val="none" w:sz="0" w:space="0" w:color="auto"/>
        <w:right w:val="none" w:sz="0" w:space="0" w:color="auto"/>
      </w:divBdr>
    </w:div>
    <w:div w:id="896433972">
      <w:bodyDiv w:val="1"/>
      <w:marLeft w:val="0"/>
      <w:marRight w:val="0"/>
      <w:marTop w:val="0"/>
      <w:marBottom w:val="0"/>
      <w:divBdr>
        <w:top w:val="none" w:sz="0" w:space="0" w:color="auto"/>
        <w:left w:val="none" w:sz="0" w:space="0" w:color="auto"/>
        <w:bottom w:val="none" w:sz="0" w:space="0" w:color="auto"/>
        <w:right w:val="none" w:sz="0" w:space="0" w:color="auto"/>
      </w:divBdr>
    </w:div>
    <w:div w:id="900216677">
      <w:bodyDiv w:val="1"/>
      <w:marLeft w:val="0"/>
      <w:marRight w:val="0"/>
      <w:marTop w:val="0"/>
      <w:marBottom w:val="0"/>
      <w:divBdr>
        <w:top w:val="none" w:sz="0" w:space="0" w:color="auto"/>
        <w:left w:val="none" w:sz="0" w:space="0" w:color="auto"/>
        <w:bottom w:val="none" w:sz="0" w:space="0" w:color="auto"/>
        <w:right w:val="none" w:sz="0" w:space="0" w:color="auto"/>
      </w:divBdr>
    </w:div>
    <w:div w:id="926767556">
      <w:bodyDiv w:val="1"/>
      <w:marLeft w:val="0"/>
      <w:marRight w:val="0"/>
      <w:marTop w:val="0"/>
      <w:marBottom w:val="0"/>
      <w:divBdr>
        <w:top w:val="none" w:sz="0" w:space="0" w:color="auto"/>
        <w:left w:val="none" w:sz="0" w:space="0" w:color="auto"/>
        <w:bottom w:val="none" w:sz="0" w:space="0" w:color="auto"/>
        <w:right w:val="none" w:sz="0" w:space="0" w:color="auto"/>
      </w:divBdr>
    </w:div>
    <w:div w:id="932516450">
      <w:bodyDiv w:val="1"/>
      <w:marLeft w:val="0"/>
      <w:marRight w:val="0"/>
      <w:marTop w:val="0"/>
      <w:marBottom w:val="0"/>
      <w:divBdr>
        <w:top w:val="none" w:sz="0" w:space="0" w:color="auto"/>
        <w:left w:val="none" w:sz="0" w:space="0" w:color="auto"/>
        <w:bottom w:val="none" w:sz="0" w:space="0" w:color="auto"/>
        <w:right w:val="none" w:sz="0" w:space="0" w:color="auto"/>
      </w:divBdr>
    </w:div>
    <w:div w:id="949899753">
      <w:bodyDiv w:val="1"/>
      <w:marLeft w:val="0"/>
      <w:marRight w:val="0"/>
      <w:marTop w:val="0"/>
      <w:marBottom w:val="0"/>
      <w:divBdr>
        <w:top w:val="none" w:sz="0" w:space="0" w:color="auto"/>
        <w:left w:val="none" w:sz="0" w:space="0" w:color="auto"/>
        <w:bottom w:val="none" w:sz="0" w:space="0" w:color="auto"/>
        <w:right w:val="none" w:sz="0" w:space="0" w:color="auto"/>
      </w:divBdr>
    </w:div>
    <w:div w:id="969241951">
      <w:bodyDiv w:val="1"/>
      <w:marLeft w:val="0"/>
      <w:marRight w:val="0"/>
      <w:marTop w:val="0"/>
      <w:marBottom w:val="0"/>
      <w:divBdr>
        <w:top w:val="none" w:sz="0" w:space="0" w:color="auto"/>
        <w:left w:val="none" w:sz="0" w:space="0" w:color="auto"/>
        <w:bottom w:val="none" w:sz="0" w:space="0" w:color="auto"/>
        <w:right w:val="none" w:sz="0" w:space="0" w:color="auto"/>
      </w:divBdr>
    </w:div>
    <w:div w:id="976570892">
      <w:bodyDiv w:val="1"/>
      <w:marLeft w:val="0"/>
      <w:marRight w:val="0"/>
      <w:marTop w:val="0"/>
      <w:marBottom w:val="0"/>
      <w:divBdr>
        <w:top w:val="none" w:sz="0" w:space="0" w:color="auto"/>
        <w:left w:val="none" w:sz="0" w:space="0" w:color="auto"/>
        <w:bottom w:val="none" w:sz="0" w:space="0" w:color="auto"/>
        <w:right w:val="none" w:sz="0" w:space="0" w:color="auto"/>
      </w:divBdr>
    </w:div>
    <w:div w:id="980882761">
      <w:bodyDiv w:val="1"/>
      <w:marLeft w:val="0"/>
      <w:marRight w:val="0"/>
      <w:marTop w:val="0"/>
      <w:marBottom w:val="0"/>
      <w:divBdr>
        <w:top w:val="none" w:sz="0" w:space="0" w:color="auto"/>
        <w:left w:val="none" w:sz="0" w:space="0" w:color="auto"/>
        <w:bottom w:val="none" w:sz="0" w:space="0" w:color="auto"/>
        <w:right w:val="none" w:sz="0" w:space="0" w:color="auto"/>
      </w:divBdr>
    </w:div>
    <w:div w:id="1003552929">
      <w:bodyDiv w:val="1"/>
      <w:marLeft w:val="0"/>
      <w:marRight w:val="0"/>
      <w:marTop w:val="0"/>
      <w:marBottom w:val="0"/>
      <w:divBdr>
        <w:top w:val="none" w:sz="0" w:space="0" w:color="auto"/>
        <w:left w:val="none" w:sz="0" w:space="0" w:color="auto"/>
        <w:bottom w:val="none" w:sz="0" w:space="0" w:color="auto"/>
        <w:right w:val="none" w:sz="0" w:space="0" w:color="auto"/>
      </w:divBdr>
    </w:div>
    <w:div w:id="1008172996">
      <w:bodyDiv w:val="1"/>
      <w:marLeft w:val="0"/>
      <w:marRight w:val="0"/>
      <w:marTop w:val="0"/>
      <w:marBottom w:val="0"/>
      <w:divBdr>
        <w:top w:val="none" w:sz="0" w:space="0" w:color="auto"/>
        <w:left w:val="none" w:sz="0" w:space="0" w:color="auto"/>
        <w:bottom w:val="none" w:sz="0" w:space="0" w:color="auto"/>
        <w:right w:val="none" w:sz="0" w:space="0" w:color="auto"/>
      </w:divBdr>
    </w:div>
    <w:div w:id="1008751458">
      <w:bodyDiv w:val="1"/>
      <w:marLeft w:val="0"/>
      <w:marRight w:val="0"/>
      <w:marTop w:val="0"/>
      <w:marBottom w:val="0"/>
      <w:divBdr>
        <w:top w:val="none" w:sz="0" w:space="0" w:color="auto"/>
        <w:left w:val="none" w:sz="0" w:space="0" w:color="auto"/>
        <w:bottom w:val="none" w:sz="0" w:space="0" w:color="auto"/>
        <w:right w:val="none" w:sz="0" w:space="0" w:color="auto"/>
      </w:divBdr>
    </w:div>
    <w:div w:id="1011949980">
      <w:bodyDiv w:val="1"/>
      <w:marLeft w:val="0"/>
      <w:marRight w:val="0"/>
      <w:marTop w:val="0"/>
      <w:marBottom w:val="0"/>
      <w:divBdr>
        <w:top w:val="none" w:sz="0" w:space="0" w:color="auto"/>
        <w:left w:val="none" w:sz="0" w:space="0" w:color="auto"/>
        <w:bottom w:val="none" w:sz="0" w:space="0" w:color="auto"/>
        <w:right w:val="none" w:sz="0" w:space="0" w:color="auto"/>
      </w:divBdr>
    </w:div>
    <w:div w:id="1061709592">
      <w:bodyDiv w:val="1"/>
      <w:marLeft w:val="0"/>
      <w:marRight w:val="0"/>
      <w:marTop w:val="0"/>
      <w:marBottom w:val="0"/>
      <w:divBdr>
        <w:top w:val="none" w:sz="0" w:space="0" w:color="auto"/>
        <w:left w:val="none" w:sz="0" w:space="0" w:color="auto"/>
        <w:bottom w:val="none" w:sz="0" w:space="0" w:color="auto"/>
        <w:right w:val="none" w:sz="0" w:space="0" w:color="auto"/>
      </w:divBdr>
    </w:div>
    <w:div w:id="1071587708">
      <w:bodyDiv w:val="1"/>
      <w:marLeft w:val="0"/>
      <w:marRight w:val="0"/>
      <w:marTop w:val="0"/>
      <w:marBottom w:val="0"/>
      <w:divBdr>
        <w:top w:val="none" w:sz="0" w:space="0" w:color="auto"/>
        <w:left w:val="none" w:sz="0" w:space="0" w:color="auto"/>
        <w:bottom w:val="none" w:sz="0" w:space="0" w:color="auto"/>
        <w:right w:val="none" w:sz="0" w:space="0" w:color="auto"/>
      </w:divBdr>
    </w:div>
    <w:div w:id="1083141657">
      <w:bodyDiv w:val="1"/>
      <w:marLeft w:val="0"/>
      <w:marRight w:val="0"/>
      <w:marTop w:val="0"/>
      <w:marBottom w:val="0"/>
      <w:divBdr>
        <w:top w:val="none" w:sz="0" w:space="0" w:color="auto"/>
        <w:left w:val="none" w:sz="0" w:space="0" w:color="auto"/>
        <w:bottom w:val="none" w:sz="0" w:space="0" w:color="auto"/>
        <w:right w:val="none" w:sz="0" w:space="0" w:color="auto"/>
      </w:divBdr>
    </w:div>
    <w:div w:id="1114790075">
      <w:bodyDiv w:val="1"/>
      <w:marLeft w:val="0"/>
      <w:marRight w:val="0"/>
      <w:marTop w:val="0"/>
      <w:marBottom w:val="0"/>
      <w:divBdr>
        <w:top w:val="none" w:sz="0" w:space="0" w:color="auto"/>
        <w:left w:val="none" w:sz="0" w:space="0" w:color="auto"/>
        <w:bottom w:val="none" w:sz="0" w:space="0" w:color="auto"/>
        <w:right w:val="none" w:sz="0" w:space="0" w:color="auto"/>
      </w:divBdr>
    </w:div>
    <w:div w:id="1118644914">
      <w:bodyDiv w:val="1"/>
      <w:marLeft w:val="0"/>
      <w:marRight w:val="0"/>
      <w:marTop w:val="0"/>
      <w:marBottom w:val="0"/>
      <w:divBdr>
        <w:top w:val="none" w:sz="0" w:space="0" w:color="auto"/>
        <w:left w:val="none" w:sz="0" w:space="0" w:color="auto"/>
        <w:bottom w:val="none" w:sz="0" w:space="0" w:color="auto"/>
        <w:right w:val="none" w:sz="0" w:space="0" w:color="auto"/>
      </w:divBdr>
    </w:div>
    <w:div w:id="1135292098">
      <w:bodyDiv w:val="1"/>
      <w:marLeft w:val="0"/>
      <w:marRight w:val="0"/>
      <w:marTop w:val="0"/>
      <w:marBottom w:val="0"/>
      <w:divBdr>
        <w:top w:val="none" w:sz="0" w:space="0" w:color="auto"/>
        <w:left w:val="none" w:sz="0" w:space="0" w:color="auto"/>
        <w:bottom w:val="none" w:sz="0" w:space="0" w:color="auto"/>
        <w:right w:val="none" w:sz="0" w:space="0" w:color="auto"/>
      </w:divBdr>
    </w:div>
    <w:div w:id="1136601840">
      <w:bodyDiv w:val="1"/>
      <w:marLeft w:val="0"/>
      <w:marRight w:val="0"/>
      <w:marTop w:val="0"/>
      <w:marBottom w:val="0"/>
      <w:divBdr>
        <w:top w:val="none" w:sz="0" w:space="0" w:color="auto"/>
        <w:left w:val="none" w:sz="0" w:space="0" w:color="auto"/>
        <w:bottom w:val="none" w:sz="0" w:space="0" w:color="auto"/>
        <w:right w:val="none" w:sz="0" w:space="0" w:color="auto"/>
      </w:divBdr>
    </w:div>
    <w:div w:id="1139299666">
      <w:bodyDiv w:val="1"/>
      <w:marLeft w:val="0"/>
      <w:marRight w:val="0"/>
      <w:marTop w:val="0"/>
      <w:marBottom w:val="0"/>
      <w:divBdr>
        <w:top w:val="none" w:sz="0" w:space="0" w:color="auto"/>
        <w:left w:val="none" w:sz="0" w:space="0" w:color="auto"/>
        <w:bottom w:val="none" w:sz="0" w:space="0" w:color="auto"/>
        <w:right w:val="none" w:sz="0" w:space="0" w:color="auto"/>
      </w:divBdr>
    </w:div>
    <w:div w:id="1140343964">
      <w:bodyDiv w:val="1"/>
      <w:marLeft w:val="0"/>
      <w:marRight w:val="0"/>
      <w:marTop w:val="0"/>
      <w:marBottom w:val="0"/>
      <w:divBdr>
        <w:top w:val="none" w:sz="0" w:space="0" w:color="auto"/>
        <w:left w:val="none" w:sz="0" w:space="0" w:color="auto"/>
        <w:bottom w:val="none" w:sz="0" w:space="0" w:color="auto"/>
        <w:right w:val="none" w:sz="0" w:space="0" w:color="auto"/>
      </w:divBdr>
    </w:div>
    <w:div w:id="1163813869">
      <w:bodyDiv w:val="1"/>
      <w:marLeft w:val="0"/>
      <w:marRight w:val="0"/>
      <w:marTop w:val="0"/>
      <w:marBottom w:val="0"/>
      <w:divBdr>
        <w:top w:val="none" w:sz="0" w:space="0" w:color="auto"/>
        <w:left w:val="none" w:sz="0" w:space="0" w:color="auto"/>
        <w:bottom w:val="none" w:sz="0" w:space="0" w:color="auto"/>
        <w:right w:val="none" w:sz="0" w:space="0" w:color="auto"/>
      </w:divBdr>
    </w:div>
    <w:div w:id="1168600182">
      <w:bodyDiv w:val="1"/>
      <w:marLeft w:val="0"/>
      <w:marRight w:val="0"/>
      <w:marTop w:val="0"/>
      <w:marBottom w:val="0"/>
      <w:divBdr>
        <w:top w:val="none" w:sz="0" w:space="0" w:color="auto"/>
        <w:left w:val="none" w:sz="0" w:space="0" w:color="auto"/>
        <w:bottom w:val="none" w:sz="0" w:space="0" w:color="auto"/>
        <w:right w:val="none" w:sz="0" w:space="0" w:color="auto"/>
      </w:divBdr>
    </w:div>
    <w:div w:id="1170487867">
      <w:bodyDiv w:val="1"/>
      <w:marLeft w:val="0"/>
      <w:marRight w:val="0"/>
      <w:marTop w:val="0"/>
      <w:marBottom w:val="0"/>
      <w:divBdr>
        <w:top w:val="none" w:sz="0" w:space="0" w:color="auto"/>
        <w:left w:val="none" w:sz="0" w:space="0" w:color="auto"/>
        <w:bottom w:val="none" w:sz="0" w:space="0" w:color="auto"/>
        <w:right w:val="none" w:sz="0" w:space="0" w:color="auto"/>
      </w:divBdr>
    </w:div>
    <w:div w:id="1174610611">
      <w:bodyDiv w:val="1"/>
      <w:marLeft w:val="0"/>
      <w:marRight w:val="0"/>
      <w:marTop w:val="0"/>
      <w:marBottom w:val="0"/>
      <w:divBdr>
        <w:top w:val="none" w:sz="0" w:space="0" w:color="auto"/>
        <w:left w:val="none" w:sz="0" w:space="0" w:color="auto"/>
        <w:bottom w:val="none" w:sz="0" w:space="0" w:color="auto"/>
        <w:right w:val="none" w:sz="0" w:space="0" w:color="auto"/>
      </w:divBdr>
    </w:div>
    <w:div w:id="1207136387">
      <w:bodyDiv w:val="1"/>
      <w:marLeft w:val="0"/>
      <w:marRight w:val="0"/>
      <w:marTop w:val="0"/>
      <w:marBottom w:val="0"/>
      <w:divBdr>
        <w:top w:val="none" w:sz="0" w:space="0" w:color="auto"/>
        <w:left w:val="none" w:sz="0" w:space="0" w:color="auto"/>
        <w:bottom w:val="none" w:sz="0" w:space="0" w:color="auto"/>
        <w:right w:val="none" w:sz="0" w:space="0" w:color="auto"/>
      </w:divBdr>
    </w:div>
    <w:div w:id="1222054488">
      <w:bodyDiv w:val="1"/>
      <w:marLeft w:val="0"/>
      <w:marRight w:val="0"/>
      <w:marTop w:val="0"/>
      <w:marBottom w:val="0"/>
      <w:divBdr>
        <w:top w:val="none" w:sz="0" w:space="0" w:color="auto"/>
        <w:left w:val="none" w:sz="0" w:space="0" w:color="auto"/>
        <w:bottom w:val="none" w:sz="0" w:space="0" w:color="auto"/>
        <w:right w:val="none" w:sz="0" w:space="0" w:color="auto"/>
      </w:divBdr>
    </w:div>
    <w:div w:id="1242375945">
      <w:bodyDiv w:val="1"/>
      <w:marLeft w:val="0"/>
      <w:marRight w:val="0"/>
      <w:marTop w:val="0"/>
      <w:marBottom w:val="0"/>
      <w:divBdr>
        <w:top w:val="none" w:sz="0" w:space="0" w:color="auto"/>
        <w:left w:val="none" w:sz="0" w:space="0" w:color="auto"/>
        <w:bottom w:val="none" w:sz="0" w:space="0" w:color="auto"/>
        <w:right w:val="none" w:sz="0" w:space="0" w:color="auto"/>
      </w:divBdr>
    </w:div>
    <w:div w:id="1245533625">
      <w:bodyDiv w:val="1"/>
      <w:marLeft w:val="0"/>
      <w:marRight w:val="0"/>
      <w:marTop w:val="0"/>
      <w:marBottom w:val="0"/>
      <w:divBdr>
        <w:top w:val="none" w:sz="0" w:space="0" w:color="auto"/>
        <w:left w:val="none" w:sz="0" w:space="0" w:color="auto"/>
        <w:bottom w:val="none" w:sz="0" w:space="0" w:color="auto"/>
        <w:right w:val="none" w:sz="0" w:space="0" w:color="auto"/>
      </w:divBdr>
    </w:div>
    <w:div w:id="1246039770">
      <w:bodyDiv w:val="1"/>
      <w:marLeft w:val="0"/>
      <w:marRight w:val="0"/>
      <w:marTop w:val="0"/>
      <w:marBottom w:val="0"/>
      <w:divBdr>
        <w:top w:val="none" w:sz="0" w:space="0" w:color="auto"/>
        <w:left w:val="none" w:sz="0" w:space="0" w:color="auto"/>
        <w:bottom w:val="none" w:sz="0" w:space="0" w:color="auto"/>
        <w:right w:val="none" w:sz="0" w:space="0" w:color="auto"/>
      </w:divBdr>
    </w:div>
    <w:div w:id="1259291293">
      <w:bodyDiv w:val="1"/>
      <w:marLeft w:val="0"/>
      <w:marRight w:val="0"/>
      <w:marTop w:val="0"/>
      <w:marBottom w:val="0"/>
      <w:divBdr>
        <w:top w:val="none" w:sz="0" w:space="0" w:color="auto"/>
        <w:left w:val="none" w:sz="0" w:space="0" w:color="auto"/>
        <w:bottom w:val="none" w:sz="0" w:space="0" w:color="auto"/>
        <w:right w:val="none" w:sz="0" w:space="0" w:color="auto"/>
      </w:divBdr>
    </w:div>
    <w:div w:id="1266376616">
      <w:bodyDiv w:val="1"/>
      <w:marLeft w:val="0"/>
      <w:marRight w:val="0"/>
      <w:marTop w:val="0"/>
      <w:marBottom w:val="0"/>
      <w:divBdr>
        <w:top w:val="none" w:sz="0" w:space="0" w:color="auto"/>
        <w:left w:val="none" w:sz="0" w:space="0" w:color="auto"/>
        <w:bottom w:val="none" w:sz="0" w:space="0" w:color="auto"/>
        <w:right w:val="none" w:sz="0" w:space="0" w:color="auto"/>
      </w:divBdr>
    </w:div>
    <w:div w:id="1270815163">
      <w:bodyDiv w:val="1"/>
      <w:marLeft w:val="0"/>
      <w:marRight w:val="0"/>
      <w:marTop w:val="0"/>
      <w:marBottom w:val="0"/>
      <w:divBdr>
        <w:top w:val="none" w:sz="0" w:space="0" w:color="auto"/>
        <w:left w:val="none" w:sz="0" w:space="0" w:color="auto"/>
        <w:bottom w:val="none" w:sz="0" w:space="0" w:color="auto"/>
        <w:right w:val="none" w:sz="0" w:space="0" w:color="auto"/>
      </w:divBdr>
    </w:div>
    <w:div w:id="1298072178">
      <w:bodyDiv w:val="1"/>
      <w:marLeft w:val="0"/>
      <w:marRight w:val="0"/>
      <w:marTop w:val="0"/>
      <w:marBottom w:val="0"/>
      <w:divBdr>
        <w:top w:val="none" w:sz="0" w:space="0" w:color="auto"/>
        <w:left w:val="none" w:sz="0" w:space="0" w:color="auto"/>
        <w:bottom w:val="none" w:sz="0" w:space="0" w:color="auto"/>
        <w:right w:val="none" w:sz="0" w:space="0" w:color="auto"/>
      </w:divBdr>
    </w:div>
    <w:div w:id="1315911538">
      <w:bodyDiv w:val="1"/>
      <w:marLeft w:val="0"/>
      <w:marRight w:val="0"/>
      <w:marTop w:val="0"/>
      <w:marBottom w:val="0"/>
      <w:divBdr>
        <w:top w:val="none" w:sz="0" w:space="0" w:color="auto"/>
        <w:left w:val="none" w:sz="0" w:space="0" w:color="auto"/>
        <w:bottom w:val="none" w:sz="0" w:space="0" w:color="auto"/>
        <w:right w:val="none" w:sz="0" w:space="0" w:color="auto"/>
      </w:divBdr>
    </w:div>
    <w:div w:id="1320579156">
      <w:bodyDiv w:val="1"/>
      <w:marLeft w:val="0"/>
      <w:marRight w:val="0"/>
      <w:marTop w:val="0"/>
      <w:marBottom w:val="0"/>
      <w:divBdr>
        <w:top w:val="none" w:sz="0" w:space="0" w:color="auto"/>
        <w:left w:val="none" w:sz="0" w:space="0" w:color="auto"/>
        <w:bottom w:val="none" w:sz="0" w:space="0" w:color="auto"/>
        <w:right w:val="none" w:sz="0" w:space="0" w:color="auto"/>
      </w:divBdr>
    </w:div>
    <w:div w:id="1321156790">
      <w:bodyDiv w:val="1"/>
      <w:marLeft w:val="0"/>
      <w:marRight w:val="0"/>
      <w:marTop w:val="0"/>
      <w:marBottom w:val="0"/>
      <w:divBdr>
        <w:top w:val="none" w:sz="0" w:space="0" w:color="auto"/>
        <w:left w:val="none" w:sz="0" w:space="0" w:color="auto"/>
        <w:bottom w:val="none" w:sz="0" w:space="0" w:color="auto"/>
        <w:right w:val="none" w:sz="0" w:space="0" w:color="auto"/>
      </w:divBdr>
    </w:div>
    <w:div w:id="1324697142">
      <w:bodyDiv w:val="1"/>
      <w:marLeft w:val="0"/>
      <w:marRight w:val="0"/>
      <w:marTop w:val="0"/>
      <w:marBottom w:val="0"/>
      <w:divBdr>
        <w:top w:val="none" w:sz="0" w:space="0" w:color="auto"/>
        <w:left w:val="none" w:sz="0" w:space="0" w:color="auto"/>
        <w:bottom w:val="none" w:sz="0" w:space="0" w:color="auto"/>
        <w:right w:val="none" w:sz="0" w:space="0" w:color="auto"/>
      </w:divBdr>
    </w:div>
    <w:div w:id="1349023251">
      <w:bodyDiv w:val="1"/>
      <w:marLeft w:val="0"/>
      <w:marRight w:val="0"/>
      <w:marTop w:val="0"/>
      <w:marBottom w:val="0"/>
      <w:divBdr>
        <w:top w:val="none" w:sz="0" w:space="0" w:color="auto"/>
        <w:left w:val="none" w:sz="0" w:space="0" w:color="auto"/>
        <w:bottom w:val="none" w:sz="0" w:space="0" w:color="auto"/>
        <w:right w:val="none" w:sz="0" w:space="0" w:color="auto"/>
      </w:divBdr>
    </w:div>
    <w:div w:id="1351954379">
      <w:bodyDiv w:val="1"/>
      <w:marLeft w:val="0"/>
      <w:marRight w:val="0"/>
      <w:marTop w:val="0"/>
      <w:marBottom w:val="0"/>
      <w:divBdr>
        <w:top w:val="none" w:sz="0" w:space="0" w:color="auto"/>
        <w:left w:val="none" w:sz="0" w:space="0" w:color="auto"/>
        <w:bottom w:val="none" w:sz="0" w:space="0" w:color="auto"/>
        <w:right w:val="none" w:sz="0" w:space="0" w:color="auto"/>
      </w:divBdr>
    </w:div>
    <w:div w:id="1369914935">
      <w:bodyDiv w:val="1"/>
      <w:marLeft w:val="0"/>
      <w:marRight w:val="0"/>
      <w:marTop w:val="0"/>
      <w:marBottom w:val="0"/>
      <w:divBdr>
        <w:top w:val="none" w:sz="0" w:space="0" w:color="auto"/>
        <w:left w:val="none" w:sz="0" w:space="0" w:color="auto"/>
        <w:bottom w:val="none" w:sz="0" w:space="0" w:color="auto"/>
        <w:right w:val="none" w:sz="0" w:space="0" w:color="auto"/>
      </w:divBdr>
    </w:div>
    <w:div w:id="1386636878">
      <w:bodyDiv w:val="1"/>
      <w:marLeft w:val="0"/>
      <w:marRight w:val="0"/>
      <w:marTop w:val="0"/>
      <w:marBottom w:val="0"/>
      <w:divBdr>
        <w:top w:val="none" w:sz="0" w:space="0" w:color="auto"/>
        <w:left w:val="none" w:sz="0" w:space="0" w:color="auto"/>
        <w:bottom w:val="none" w:sz="0" w:space="0" w:color="auto"/>
        <w:right w:val="none" w:sz="0" w:space="0" w:color="auto"/>
      </w:divBdr>
    </w:div>
    <w:div w:id="1389844864">
      <w:bodyDiv w:val="1"/>
      <w:marLeft w:val="0"/>
      <w:marRight w:val="0"/>
      <w:marTop w:val="0"/>
      <w:marBottom w:val="0"/>
      <w:divBdr>
        <w:top w:val="none" w:sz="0" w:space="0" w:color="auto"/>
        <w:left w:val="none" w:sz="0" w:space="0" w:color="auto"/>
        <w:bottom w:val="none" w:sz="0" w:space="0" w:color="auto"/>
        <w:right w:val="none" w:sz="0" w:space="0" w:color="auto"/>
      </w:divBdr>
    </w:div>
    <w:div w:id="1395201428">
      <w:bodyDiv w:val="1"/>
      <w:marLeft w:val="0"/>
      <w:marRight w:val="0"/>
      <w:marTop w:val="0"/>
      <w:marBottom w:val="0"/>
      <w:divBdr>
        <w:top w:val="none" w:sz="0" w:space="0" w:color="auto"/>
        <w:left w:val="none" w:sz="0" w:space="0" w:color="auto"/>
        <w:bottom w:val="none" w:sz="0" w:space="0" w:color="auto"/>
        <w:right w:val="none" w:sz="0" w:space="0" w:color="auto"/>
      </w:divBdr>
    </w:div>
    <w:div w:id="1402748313">
      <w:bodyDiv w:val="1"/>
      <w:marLeft w:val="0"/>
      <w:marRight w:val="0"/>
      <w:marTop w:val="0"/>
      <w:marBottom w:val="0"/>
      <w:divBdr>
        <w:top w:val="none" w:sz="0" w:space="0" w:color="auto"/>
        <w:left w:val="none" w:sz="0" w:space="0" w:color="auto"/>
        <w:bottom w:val="none" w:sz="0" w:space="0" w:color="auto"/>
        <w:right w:val="none" w:sz="0" w:space="0" w:color="auto"/>
      </w:divBdr>
    </w:div>
    <w:div w:id="1411656901">
      <w:bodyDiv w:val="1"/>
      <w:marLeft w:val="0"/>
      <w:marRight w:val="0"/>
      <w:marTop w:val="0"/>
      <w:marBottom w:val="0"/>
      <w:divBdr>
        <w:top w:val="none" w:sz="0" w:space="0" w:color="auto"/>
        <w:left w:val="none" w:sz="0" w:space="0" w:color="auto"/>
        <w:bottom w:val="none" w:sz="0" w:space="0" w:color="auto"/>
        <w:right w:val="none" w:sz="0" w:space="0" w:color="auto"/>
      </w:divBdr>
    </w:div>
    <w:div w:id="1414278047">
      <w:bodyDiv w:val="1"/>
      <w:marLeft w:val="0"/>
      <w:marRight w:val="0"/>
      <w:marTop w:val="0"/>
      <w:marBottom w:val="0"/>
      <w:divBdr>
        <w:top w:val="none" w:sz="0" w:space="0" w:color="auto"/>
        <w:left w:val="none" w:sz="0" w:space="0" w:color="auto"/>
        <w:bottom w:val="none" w:sz="0" w:space="0" w:color="auto"/>
        <w:right w:val="none" w:sz="0" w:space="0" w:color="auto"/>
      </w:divBdr>
    </w:div>
    <w:div w:id="1422021459">
      <w:bodyDiv w:val="1"/>
      <w:marLeft w:val="0"/>
      <w:marRight w:val="0"/>
      <w:marTop w:val="0"/>
      <w:marBottom w:val="0"/>
      <w:divBdr>
        <w:top w:val="none" w:sz="0" w:space="0" w:color="auto"/>
        <w:left w:val="none" w:sz="0" w:space="0" w:color="auto"/>
        <w:bottom w:val="none" w:sz="0" w:space="0" w:color="auto"/>
        <w:right w:val="none" w:sz="0" w:space="0" w:color="auto"/>
      </w:divBdr>
    </w:div>
    <w:div w:id="1440492226">
      <w:bodyDiv w:val="1"/>
      <w:marLeft w:val="0"/>
      <w:marRight w:val="0"/>
      <w:marTop w:val="0"/>
      <w:marBottom w:val="0"/>
      <w:divBdr>
        <w:top w:val="none" w:sz="0" w:space="0" w:color="auto"/>
        <w:left w:val="none" w:sz="0" w:space="0" w:color="auto"/>
        <w:bottom w:val="none" w:sz="0" w:space="0" w:color="auto"/>
        <w:right w:val="none" w:sz="0" w:space="0" w:color="auto"/>
      </w:divBdr>
    </w:div>
    <w:div w:id="1448545071">
      <w:bodyDiv w:val="1"/>
      <w:marLeft w:val="0"/>
      <w:marRight w:val="0"/>
      <w:marTop w:val="0"/>
      <w:marBottom w:val="0"/>
      <w:divBdr>
        <w:top w:val="none" w:sz="0" w:space="0" w:color="auto"/>
        <w:left w:val="none" w:sz="0" w:space="0" w:color="auto"/>
        <w:bottom w:val="none" w:sz="0" w:space="0" w:color="auto"/>
        <w:right w:val="none" w:sz="0" w:space="0" w:color="auto"/>
      </w:divBdr>
    </w:div>
    <w:div w:id="1451171821">
      <w:bodyDiv w:val="1"/>
      <w:marLeft w:val="0"/>
      <w:marRight w:val="0"/>
      <w:marTop w:val="0"/>
      <w:marBottom w:val="0"/>
      <w:divBdr>
        <w:top w:val="none" w:sz="0" w:space="0" w:color="auto"/>
        <w:left w:val="none" w:sz="0" w:space="0" w:color="auto"/>
        <w:bottom w:val="none" w:sz="0" w:space="0" w:color="auto"/>
        <w:right w:val="none" w:sz="0" w:space="0" w:color="auto"/>
      </w:divBdr>
    </w:div>
    <w:div w:id="1498577013">
      <w:bodyDiv w:val="1"/>
      <w:marLeft w:val="0"/>
      <w:marRight w:val="0"/>
      <w:marTop w:val="0"/>
      <w:marBottom w:val="0"/>
      <w:divBdr>
        <w:top w:val="none" w:sz="0" w:space="0" w:color="auto"/>
        <w:left w:val="none" w:sz="0" w:space="0" w:color="auto"/>
        <w:bottom w:val="none" w:sz="0" w:space="0" w:color="auto"/>
        <w:right w:val="none" w:sz="0" w:space="0" w:color="auto"/>
      </w:divBdr>
    </w:div>
    <w:div w:id="1505049178">
      <w:bodyDiv w:val="1"/>
      <w:marLeft w:val="0"/>
      <w:marRight w:val="0"/>
      <w:marTop w:val="0"/>
      <w:marBottom w:val="0"/>
      <w:divBdr>
        <w:top w:val="none" w:sz="0" w:space="0" w:color="auto"/>
        <w:left w:val="none" w:sz="0" w:space="0" w:color="auto"/>
        <w:bottom w:val="none" w:sz="0" w:space="0" w:color="auto"/>
        <w:right w:val="none" w:sz="0" w:space="0" w:color="auto"/>
      </w:divBdr>
    </w:div>
    <w:div w:id="1522819757">
      <w:bodyDiv w:val="1"/>
      <w:marLeft w:val="0"/>
      <w:marRight w:val="0"/>
      <w:marTop w:val="0"/>
      <w:marBottom w:val="0"/>
      <w:divBdr>
        <w:top w:val="none" w:sz="0" w:space="0" w:color="auto"/>
        <w:left w:val="none" w:sz="0" w:space="0" w:color="auto"/>
        <w:bottom w:val="none" w:sz="0" w:space="0" w:color="auto"/>
        <w:right w:val="none" w:sz="0" w:space="0" w:color="auto"/>
      </w:divBdr>
    </w:div>
    <w:div w:id="1545025659">
      <w:bodyDiv w:val="1"/>
      <w:marLeft w:val="0"/>
      <w:marRight w:val="0"/>
      <w:marTop w:val="0"/>
      <w:marBottom w:val="0"/>
      <w:divBdr>
        <w:top w:val="none" w:sz="0" w:space="0" w:color="auto"/>
        <w:left w:val="none" w:sz="0" w:space="0" w:color="auto"/>
        <w:bottom w:val="none" w:sz="0" w:space="0" w:color="auto"/>
        <w:right w:val="none" w:sz="0" w:space="0" w:color="auto"/>
      </w:divBdr>
    </w:div>
    <w:div w:id="1553156466">
      <w:bodyDiv w:val="1"/>
      <w:marLeft w:val="0"/>
      <w:marRight w:val="0"/>
      <w:marTop w:val="0"/>
      <w:marBottom w:val="0"/>
      <w:divBdr>
        <w:top w:val="none" w:sz="0" w:space="0" w:color="auto"/>
        <w:left w:val="none" w:sz="0" w:space="0" w:color="auto"/>
        <w:bottom w:val="none" w:sz="0" w:space="0" w:color="auto"/>
        <w:right w:val="none" w:sz="0" w:space="0" w:color="auto"/>
      </w:divBdr>
    </w:div>
    <w:div w:id="1593397265">
      <w:bodyDiv w:val="1"/>
      <w:marLeft w:val="0"/>
      <w:marRight w:val="0"/>
      <w:marTop w:val="0"/>
      <w:marBottom w:val="0"/>
      <w:divBdr>
        <w:top w:val="none" w:sz="0" w:space="0" w:color="auto"/>
        <w:left w:val="none" w:sz="0" w:space="0" w:color="auto"/>
        <w:bottom w:val="none" w:sz="0" w:space="0" w:color="auto"/>
        <w:right w:val="none" w:sz="0" w:space="0" w:color="auto"/>
      </w:divBdr>
    </w:div>
    <w:div w:id="1600406881">
      <w:bodyDiv w:val="1"/>
      <w:marLeft w:val="0"/>
      <w:marRight w:val="0"/>
      <w:marTop w:val="0"/>
      <w:marBottom w:val="0"/>
      <w:divBdr>
        <w:top w:val="none" w:sz="0" w:space="0" w:color="auto"/>
        <w:left w:val="none" w:sz="0" w:space="0" w:color="auto"/>
        <w:bottom w:val="none" w:sz="0" w:space="0" w:color="auto"/>
        <w:right w:val="none" w:sz="0" w:space="0" w:color="auto"/>
      </w:divBdr>
    </w:div>
    <w:div w:id="1602295118">
      <w:bodyDiv w:val="1"/>
      <w:marLeft w:val="0"/>
      <w:marRight w:val="0"/>
      <w:marTop w:val="0"/>
      <w:marBottom w:val="0"/>
      <w:divBdr>
        <w:top w:val="none" w:sz="0" w:space="0" w:color="auto"/>
        <w:left w:val="none" w:sz="0" w:space="0" w:color="auto"/>
        <w:bottom w:val="none" w:sz="0" w:space="0" w:color="auto"/>
        <w:right w:val="none" w:sz="0" w:space="0" w:color="auto"/>
      </w:divBdr>
    </w:div>
    <w:div w:id="1602488714">
      <w:bodyDiv w:val="1"/>
      <w:marLeft w:val="0"/>
      <w:marRight w:val="0"/>
      <w:marTop w:val="0"/>
      <w:marBottom w:val="0"/>
      <w:divBdr>
        <w:top w:val="none" w:sz="0" w:space="0" w:color="auto"/>
        <w:left w:val="none" w:sz="0" w:space="0" w:color="auto"/>
        <w:bottom w:val="none" w:sz="0" w:space="0" w:color="auto"/>
        <w:right w:val="none" w:sz="0" w:space="0" w:color="auto"/>
      </w:divBdr>
    </w:div>
    <w:div w:id="1607302378">
      <w:bodyDiv w:val="1"/>
      <w:marLeft w:val="0"/>
      <w:marRight w:val="0"/>
      <w:marTop w:val="0"/>
      <w:marBottom w:val="0"/>
      <w:divBdr>
        <w:top w:val="none" w:sz="0" w:space="0" w:color="auto"/>
        <w:left w:val="none" w:sz="0" w:space="0" w:color="auto"/>
        <w:bottom w:val="none" w:sz="0" w:space="0" w:color="auto"/>
        <w:right w:val="none" w:sz="0" w:space="0" w:color="auto"/>
      </w:divBdr>
    </w:div>
    <w:div w:id="1611669503">
      <w:bodyDiv w:val="1"/>
      <w:marLeft w:val="0"/>
      <w:marRight w:val="0"/>
      <w:marTop w:val="0"/>
      <w:marBottom w:val="0"/>
      <w:divBdr>
        <w:top w:val="none" w:sz="0" w:space="0" w:color="auto"/>
        <w:left w:val="none" w:sz="0" w:space="0" w:color="auto"/>
        <w:bottom w:val="none" w:sz="0" w:space="0" w:color="auto"/>
        <w:right w:val="none" w:sz="0" w:space="0" w:color="auto"/>
      </w:divBdr>
    </w:div>
    <w:div w:id="1626543049">
      <w:bodyDiv w:val="1"/>
      <w:marLeft w:val="0"/>
      <w:marRight w:val="0"/>
      <w:marTop w:val="0"/>
      <w:marBottom w:val="0"/>
      <w:divBdr>
        <w:top w:val="none" w:sz="0" w:space="0" w:color="auto"/>
        <w:left w:val="none" w:sz="0" w:space="0" w:color="auto"/>
        <w:bottom w:val="none" w:sz="0" w:space="0" w:color="auto"/>
        <w:right w:val="none" w:sz="0" w:space="0" w:color="auto"/>
      </w:divBdr>
    </w:div>
    <w:div w:id="1629894331">
      <w:bodyDiv w:val="1"/>
      <w:marLeft w:val="0"/>
      <w:marRight w:val="0"/>
      <w:marTop w:val="0"/>
      <w:marBottom w:val="0"/>
      <w:divBdr>
        <w:top w:val="none" w:sz="0" w:space="0" w:color="auto"/>
        <w:left w:val="none" w:sz="0" w:space="0" w:color="auto"/>
        <w:bottom w:val="none" w:sz="0" w:space="0" w:color="auto"/>
        <w:right w:val="none" w:sz="0" w:space="0" w:color="auto"/>
      </w:divBdr>
    </w:div>
    <w:div w:id="1674141448">
      <w:bodyDiv w:val="1"/>
      <w:marLeft w:val="0"/>
      <w:marRight w:val="0"/>
      <w:marTop w:val="0"/>
      <w:marBottom w:val="0"/>
      <w:divBdr>
        <w:top w:val="none" w:sz="0" w:space="0" w:color="auto"/>
        <w:left w:val="none" w:sz="0" w:space="0" w:color="auto"/>
        <w:bottom w:val="none" w:sz="0" w:space="0" w:color="auto"/>
        <w:right w:val="none" w:sz="0" w:space="0" w:color="auto"/>
      </w:divBdr>
    </w:div>
    <w:div w:id="1702393454">
      <w:bodyDiv w:val="1"/>
      <w:marLeft w:val="0"/>
      <w:marRight w:val="0"/>
      <w:marTop w:val="0"/>
      <w:marBottom w:val="0"/>
      <w:divBdr>
        <w:top w:val="none" w:sz="0" w:space="0" w:color="auto"/>
        <w:left w:val="none" w:sz="0" w:space="0" w:color="auto"/>
        <w:bottom w:val="none" w:sz="0" w:space="0" w:color="auto"/>
        <w:right w:val="none" w:sz="0" w:space="0" w:color="auto"/>
      </w:divBdr>
    </w:div>
    <w:div w:id="1729913456">
      <w:bodyDiv w:val="1"/>
      <w:marLeft w:val="0"/>
      <w:marRight w:val="0"/>
      <w:marTop w:val="0"/>
      <w:marBottom w:val="0"/>
      <w:divBdr>
        <w:top w:val="none" w:sz="0" w:space="0" w:color="auto"/>
        <w:left w:val="none" w:sz="0" w:space="0" w:color="auto"/>
        <w:bottom w:val="none" w:sz="0" w:space="0" w:color="auto"/>
        <w:right w:val="none" w:sz="0" w:space="0" w:color="auto"/>
      </w:divBdr>
    </w:div>
    <w:div w:id="1739479222">
      <w:bodyDiv w:val="1"/>
      <w:marLeft w:val="0"/>
      <w:marRight w:val="0"/>
      <w:marTop w:val="0"/>
      <w:marBottom w:val="0"/>
      <w:divBdr>
        <w:top w:val="none" w:sz="0" w:space="0" w:color="auto"/>
        <w:left w:val="none" w:sz="0" w:space="0" w:color="auto"/>
        <w:bottom w:val="none" w:sz="0" w:space="0" w:color="auto"/>
        <w:right w:val="none" w:sz="0" w:space="0" w:color="auto"/>
      </w:divBdr>
    </w:div>
    <w:div w:id="1742632490">
      <w:bodyDiv w:val="1"/>
      <w:marLeft w:val="0"/>
      <w:marRight w:val="0"/>
      <w:marTop w:val="0"/>
      <w:marBottom w:val="0"/>
      <w:divBdr>
        <w:top w:val="none" w:sz="0" w:space="0" w:color="auto"/>
        <w:left w:val="none" w:sz="0" w:space="0" w:color="auto"/>
        <w:bottom w:val="none" w:sz="0" w:space="0" w:color="auto"/>
        <w:right w:val="none" w:sz="0" w:space="0" w:color="auto"/>
      </w:divBdr>
    </w:div>
    <w:div w:id="1749380718">
      <w:bodyDiv w:val="1"/>
      <w:marLeft w:val="0"/>
      <w:marRight w:val="0"/>
      <w:marTop w:val="0"/>
      <w:marBottom w:val="0"/>
      <w:divBdr>
        <w:top w:val="none" w:sz="0" w:space="0" w:color="auto"/>
        <w:left w:val="none" w:sz="0" w:space="0" w:color="auto"/>
        <w:bottom w:val="none" w:sz="0" w:space="0" w:color="auto"/>
        <w:right w:val="none" w:sz="0" w:space="0" w:color="auto"/>
      </w:divBdr>
    </w:div>
    <w:div w:id="1753503778">
      <w:bodyDiv w:val="1"/>
      <w:marLeft w:val="0"/>
      <w:marRight w:val="0"/>
      <w:marTop w:val="0"/>
      <w:marBottom w:val="0"/>
      <w:divBdr>
        <w:top w:val="none" w:sz="0" w:space="0" w:color="auto"/>
        <w:left w:val="none" w:sz="0" w:space="0" w:color="auto"/>
        <w:bottom w:val="none" w:sz="0" w:space="0" w:color="auto"/>
        <w:right w:val="none" w:sz="0" w:space="0" w:color="auto"/>
      </w:divBdr>
    </w:div>
    <w:div w:id="1769736051">
      <w:bodyDiv w:val="1"/>
      <w:marLeft w:val="0"/>
      <w:marRight w:val="0"/>
      <w:marTop w:val="0"/>
      <w:marBottom w:val="0"/>
      <w:divBdr>
        <w:top w:val="none" w:sz="0" w:space="0" w:color="auto"/>
        <w:left w:val="none" w:sz="0" w:space="0" w:color="auto"/>
        <w:bottom w:val="none" w:sz="0" w:space="0" w:color="auto"/>
        <w:right w:val="none" w:sz="0" w:space="0" w:color="auto"/>
      </w:divBdr>
    </w:div>
    <w:div w:id="1778332033">
      <w:bodyDiv w:val="1"/>
      <w:marLeft w:val="0"/>
      <w:marRight w:val="0"/>
      <w:marTop w:val="0"/>
      <w:marBottom w:val="0"/>
      <w:divBdr>
        <w:top w:val="none" w:sz="0" w:space="0" w:color="auto"/>
        <w:left w:val="none" w:sz="0" w:space="0" w:color="auto"/>
        <w:bottom w:val="none" w:sz="0" w:space="0" w:color="auto"/>
        <w:right w:val="none" w:sz="0" w:space="0" w:color="auto"/>
      </w:divBdr>
    </w:div>
    <w:div w:id="1780638429">
      <w:bodyDiv w:val="1"/>
      <w:marLeft w:val="0"/>
      <w:marRight w:val="0"/>
      <w:marTop w:val="0"/>
      <w:marBottom w:val="0"/>
      <w:divBdr>
        <w:top w:val="none" w:sz="0" w:space="0" w:color="auto"/>
        <w:left w:val="none" w:sz="0" w:space="0" w:color="auto"/>
        <w:bottom w:val="none" w:sz="0" w:space="0" w:color="auto"/>
        <w:right w:val="none" w:sz="0" w:space="0" w:color="auto"/>
      </w:divBdr>
    </w:div>
    <w:div w:id="1782915941">
      <w:bodyDiv w:val="1"/>
      <w:marLeft w:val="0"/>
      <w:marRight w:val="0"/>
      <w:marTop w:val="0"/>
      <w:marBottom w:val="0"/>
      <w:divBdr>
        <w:top w:val="none" w:sz="0" w:space="0" w:color="auto"/>
        <w:left w:val="none" w:sz="0" w:space="0" w:color="auto"/>
        <w:bottom w:val="none" w:sz="0" w:space="0" w:color="auto"/>
        <w:right w:val="none" w:sz="0" w:space="0" w:color="auto"/>
      </w:divBdr>
    </w:div>
    <w:div w:id="1787430402">
      <w:bodyDiv w:val="1"/>
      <w:marLeft w:val="0"/>
      <w:marRight w:val="0"/>
      <w:marTop w:val="0"/>
      <w:marBottom w:val="0"/>
      <w:divBdr>
        <w:top w:val="none" w:sz="0" w:space="0" w:color="auto"/>
        <w:left w:val="none" w:sz="0" w:space="0" w:color="auto"/>
        <w:bottom w:val="none" w:sz="0" w:space="0" w:color="auto"/>
        <w:right w:val="none" w:sz="0" w:space="0" w:color="auto"/>
      </w:divBdr>
    </w:div>
    <w:div w:id="1807157467">
      <w:bodyDiv w:val="1"/>
      <w:marLeft w:val="0"/>
      <w:marRight w:val="0"/>
      <w:marTop w:val="0"/>
      <w:marBottom w:val="0"/>
      <w:divBdr>
        <w:top w:val="none" w:sz="0" w:space="0" w:color="auto"/>
        <w:left w:val="none" w:sz="0" w:space="0" w:color="auto"/>
        <w:bottom w:val="none" w:sz="0" w:space="0" w:color="auto"/>
        <w:right w:val="none" w:sz="0" w:space="0" w:color="auto"/>
      </w:divBdr>
    </w:div>
    <w:div w:id="1811287716">
      <w:bodyDiv w:val="1"/>
      <w:marLeft w:val="0"/>
      <w:marRight w:val="0"/>
      <w:marTop w:val="0"/>
      <w:marBottom w:val="0"/>
      <w:divBdr>
        <w:top w:val="none" w:sz="0" w:space="0" w:color="auto"/>
        <w:left w:val="none" w:sz="0" w:space="0" w:color="auto"/>
        <w:bottom w:val="none" w:sz="0" w:space="0" w:color="auto"/>
        <w:right w:val="none" w:sz="0" w:space="0" w:color="auto"/>
      </w:divBdr>
    </w:div>
    <w:div w:id="1827935499">
      <w:bodyDiv w:val="1"/>
      <w:marLeft w:val="0"/>
      <w:marRight w:val="0"/>
      <w:marTop w:val="0"/>
      <w:marBottom w:val="0"/>
      <w:divBdr>
        <w:top w:val="none" w:sz="0" w:space="0" w:color="auto"/>
        <w:left w:val="none" w:sz="0" w:space="0" w:color="auto"/>
        <w:bottom w:val="none" w:sz="0" w:space="0" w:color="auto"/>
        <w:right w:val="none" w:sz="0" w:space="0" w:color="auto"/>
      </w:divBdr>
    </w:div>
    <w:div w:id="1835563169">
      <w:bodyDiv w:val="1"/>
      <w:marLeft w:val="0"/>
      <w:marRight w:val="0"/>
      <w:marTop w:val="0"/>
      <w:marBottom w:val="0"/>
      <w:divBdr>
        <w:top w:val="none" w:sz="0" w:space="0" w:color="auto"/>
        <w:left w:val="none" w:sz="0" w:space="0" w:color="auto"/>
        <w:bottom w:val="none" w:sz="0" w:space="0" w:color="auto"/>
        <w:right w:val="none" w:sz="0" w:space="0" w:color="auto"/>
      </w:divBdr>
    </w:div>
    <w:div w:id="1843357194">
      <w:bodyDiv w:val="1"/>
      <w:marLeft w:val="0"/>
      <w:marRight w:val="0"/>
      <w:marTop w:val="0"/>
      <w:marBottom w:val="0"/>
      <w:divBdr>
        <w:top w:val="none" w:sz="0" w:space="0" w:color="auto"/>
        <w:left w:val="none" w:sz="0" w:space="0" w:color="auto"/>
        <w:bottom w:val="none" w:sz="0" w:space="0" w:color="auto"/>
        <w:right w:val="none" w:sz="0" w:space="0" w:color="auto"/>
      </w:divBdr>
    </w:div>
    <w:div w:id="1845239780">
      <w:bodyDiv w:val="1"/>
      <w:marLeft w:val="0"/>
      <w:marRight w:val="0"/>
      <w:marTop w:val="0"/>
      <w:marBottom w:val="0"/>
      <w:divBdr>
        <w:top w:val="none" w:sz="0" w:space="0" w:color="auto"/>
        <w:left w:val="none" w:sz="0" w:space="0" w:color="auto"/>
        <w:bottom w:val="none" w:sz="0" w:space="0" w:color="auto"/>
        <w:right w:val="none" w:sz="0" w:space="0" w:color="auto"/>
      </w:divBdr>
    </w:div>
    <w:div w:id="1848515809">
      <w:bodyDiv w:val="1"/>
      <w:marLeft w:val="0"/>
      <w:marRight w:val="0"/>
      <w:marTop w:val="0"/>
      <w:marBottom w:val="0"/>
      <w:divBdr>
        <w:top w:val="none" w:sz="0" w:space="0" w:color="auto"/>
        <w:left w:val="none" w:sz="0" w:space="0" w:color="auto"/>
        <w:bottom w:val="none" w:sz="0" w:space="0" w:color="auto"/>
        <w:right w:val="none" w:sz="0" w:space="0" w:color="auto"/>
      </w:divBdr>
    </w:div>
    <w:div w:id="1851135471">
      <w:bodyDiv w:val="1"/>
      <w:marLeft w:val="0"/>
      <w:marRight w:val="0"/>
      <w:marTop w:val="0"/>
      <w:marBottom w:val="0"/>
      <w:divBdr>
        <w:top w:val="none" w:sz="0" w:space="0" w:color="auto"/>
        <w:left w:val="none" w:sz="0" w:space="0" w:color="auto"/>
        <w:bottom w:val="none" w:sz="0" w:space="0" w:color="auto"/>
        <w:right w:val="none" w:sz="0" w:space="0" w:color="auto"/>
      </w:divBdr>
    </w:div>
    <w:div w:id="1851796149">
      <w:bodyDiv w:val="1"/>
      <w:marLeft w:val="0"/>
      <w:marRight w:val="0"/>
      <w:marTop w:val="0"/>
      <w:marBottom w:val="0"/>
      <w:divBdr>
        <w:top w:val="none" w:sz="0" w:space="0" w:color="auto"/>
        <w:left w:val="none" w:sz="0" w:space="0" w:color="auto"/>
        <w:bottom w:val="none" w:sz="0" w:space="0" w:color="auto"/>
        <w:right w:val="none" w:sz="0" w:space="0" w:color="auto"/>
      </w:divBdr>
    </w:div>
    <w:div w:id="1853571233">
      <w:bodyDiv w:val="1"/>
      <w:marLeft w:val="0"/>
      <w:marRight w:val="0"/>
      <w:marTop w:val="0"/>
      <w:marBottom w:val="0"/>
      <w:divBdr>
        <w:top w:val="none" w:sz="0" w:space="0" w:color="auto"/>
        <w:left w:val="none" w:sz="0" w:space="0" w:color="auto"/>
        <w:bottom w:val="none" w:sz="0" w:space="0" w:color="auto"/>
        <w:right w:val="none" w:sz="0" w:space="0" w:color="auto"/>
      </w:divBdr>
    </w:div>
    <w:div w:id="1872916387">
      <w:bodyDiv w:val="1"/>
      <w:marLeft w:val="0"/>
      <w:marRight w:val="0"/>
      <w:marTop w:val="0"/>
      <w:marBottom w:val="0"/>
      <w:divBdr>
        <w:top w:val="none" w:sz="0" w:space="0" w:color="auto"/>
        <w:left w:val="none" w:sz="0" w:space="0" w:color="auto"/>
        <w:bottom w:val="none" w:sz="0" w:space="0" w:color="auto"/>
        <w:right w:val="none" w:sz="0" w:space="0" w:color="auto"/>
      </w:divBdr>
    </w:div>
    <w:div w:id="1887913626">
      <w:bodyDiv w:val="1"/>
      <w:marLeft w:val="0"/>
      <w:marRight w:val="0"/>
      <w:marTop w:val="0"/>
      <w:marBottom w:val="0"/>
      <w:divBdr>
        <w:top w:val="none" w:sz="0" w:space="0" w:color="auto"/>
        <w:left w:val="none" w:sz="0" w:space="0" w:color="auto"/>
        <w:bottom w:val="none" w:sz="0" w:space="0" w:color="auto"/>
        <w:right w:val="none" w:sz="0" w:space="0" w:color="auto"/>
      </w:divBdr>
    </w:div>
    <w:div w:id="1896811240">
      <w:bodyDiv w:val="1"/>
      <w:marLeft w:val="0"/>
      <w:marRight w:val="0"/>
      <w:marTop w:val="0"/>
      <w:marBottom w:val="0"/>
      <w:divBdr>
        <w:top w:val="none" w:sz="0" w:space="0" w:color="auto"/>
        <w:left w:val="none" w:sz="0" w:space="0" w:color="auto"/>
        <w:bottom w:val="none" w:sz="0" w:space="0" w:color="auto"/>
        <w:right w:val="none" w:sz="0" w:space="0" w:color="auto"/>
      </w:divBdr>
    </w:div>
    <w:div w:id="1902399232">
      <w:bodyDiv w:val="1"/>
      <w:marLeft w:val="0"/>
      <w:marRight w:val="0"/>
      <w:marTop w:val="0"/>
      <w:marBottom w:val="0"/>
      <w:divBdr>
        <w:top w:val="none" w:sz="0" w:space="0" w:color="auto"/>
        <w:left w:val="none" w:sz="0" w:space="0" w:color="auto"/>
        <w:bottom w:val="none" w:sz="0" w:space="0" w:color="auto"/>
        <w:right w:val="none" w:sz="0" w:space="0" w:color="auto"/>
      </w:divBdr>
    </w:div>
    <w:div w:id="1910186628">
      <w:bodyDiv w:val="1"/>
      <w:marLeft w:val="0"/>
      <w:marRight w:val="0"/>
      <w:marTop w:val="0"/>
      <w:marBottom w:val="0"/>
      <w:divBdr>
        <w:top w:val="none" w:sz="0" w:space="0" w:color="auto"/>
        <w:left w:val="none" w:sz="0" w:space="0" w:color="auto"/>
        <w:bottom w:val="none" w:sz="0" w:space="0" w:color="auto"/>
        <w:right w:val="none" w:sz="0" w:space="0" w:color="auto"/>
      </w:divBdr>
    </w:div>
    <w:div w:id="1920359739">
      <w:bodyDiv w:val="1"/>
      <w:marLeft w:val="0"/>
      <w:marRight w:val="0"/>
      <w:marTop w:val="0"/>
      <w:marBottom w:val="0"/>
      <w:divBdr>
        <w:top w:val="none" w:sz="0" w:space="0" w:color="auto"/>
        <w:left w:val="none" w:sz="0" w:space="0" w:color="auto"/>
        <w:bottom w:val="none" w:sz="0" w:space="0" w:color="auto"/>
        <w:right w:val="none" w:sz="0" w:space="0" w:color="auto"/>
      </w:divBdr>
    </w:div>
    <w:div w:id="1935701363">
      <w:bodyDiv w:val="1"/>
      <w:marLeft w:val="0"/>
      <w:marRight w:val="0"/>
      <w:marTop w:val="0"/>
      <w:marBottom w:val="0"/>
      <w:divBdr>
        <w:top w:val="none" w:sz="0" w:space="0" w:color="auto"/>
        <w:left w:val="none" w:sz="0" w:space="0" w:color="auto"/>
        <w:bottom w:val="none" w:sz="0" w:space="0" w:color="auto"/>
        <w:right w:val="none" w:sz="0" w:space="0" w:color="auto"/>
      </w:divBdr>
    </w:div>
    <w:div w:id="1981768576">
      <w:bodyDiv w:val="1"/>
      <w:marLeft w:val="0"/>
      <w:marRight w:val="0"/>
      <w:marTop w:val="0"/>
      <w:marBottom w:val="0"/>
      <w:divBdr>
        <w:top w:val="none" w:sz="0" w:space="0" w:color="auto"/>
        <w:left w:val="none" w:sz="0" w:space="0" w:color="auto"/>
        <w:bottom w:val="none" w:sz="0" w:space="0" w:color="auto"/>
        <w:right w:val="none" w:sz="0" w:space="0" w:color="auto"/>
      </w:divBdr>
    </w:div>
    <w:div w:id="2004359744">
      <w:bodyDiv w:val="1"/>
      <w:marLeft w:val="0"/>
      <w:marRight w:val="0"/>
      <w:marTop w:val="0"/>
      <w:marBottom w:val="0"/>
      <w:divBdr>
        <w:top w:val="none" w:sz="0" w:space="0" w:color="auto"/>
        <w:left w:val="none" w:sz="0" w:space="0" w:color="auto"/>
        <w:bottom w:val="none" w:sz="0" w:space="0" w:color="auto"/>
        <w:right w:val="none" w:sz="0" w:space="0" w:color="auto"/>
      </w:divBdr>
    </w:div>
    <w:div w:id="2004504040">
      <w:bodyDiv w:val="1"/>
      <w:marLeft w:val="0"/>
      <w:marRight w:val="0"/>
      <w:marTop w:val="0"/>
      <w:marBottom w:val="0"/>
      <w:divBdr>
        <w:top w:val="none" w:sz="0" w:space="0" w:color="auto"/>
        <w:left w:val="none" w:sz="0" w:space="0" w:color="auto"/>
        <w:bottom w:val="none" w:sz="0" w:space="0" w:color="auto"/>
        <w:right w:val="none" w:sz="0" w:space="0" w:color="auto"/>
      </w:divBdr>
    </w:div>
    <w:div w:id="2019773952">
      <w:bodyDiv w:val="1"/>
      <w:marLeft w:val="0"/>
      <w:marRight w:val="0"/>
      <w:marTop w:val="0"/>
      <w:marBottom w:val="0"/>
      <w:divBdr>
        <w:top w:val="none" w:sz="0" w:space="0" w:color="auto"/>
        <w:left w:val="none" w:sz="0" w:space="0" w:color="auto"/>
        <w:bottom w:val="none" w:sz="0" w:space="0" w:color="auto"/>
        <w:right w:val="none" w:sz="0" w:space="0" w:color="auto"/>
      </w:divBdr>
    </w:div>
    <w:div w:id="2021544915">
      <w:bodyDiv w:val="1"/>
      <w:marLeft w:val="0"/>
      <w:marRight w:val="0"/>
      <w:marTop w:val="0"/>
      <w:marBottom w:val="0"/>
      <w:divBdr>
        <w:top w:val="none" w:sz="0" w:space="0" w:color="auto"/>
        <w:left w:val="none" w:sz="0" w:space="0" w:color="auto"/>
        <w:bottom w:val="none" w:sz="0" w:space="0" w:color="auto"/>
        <w:right w:val="none" w:sz="0" w:space="0" w:color="auto"/>
      </w:divBdr>
    </w:div>
    <w:div w:id="2023244924">
      <w:bodyDiv w:val="1"/>
      <w:marLeft w:val="0"/>
      <w:marRight w:val="0"/>
      <w:marTop w:val="0"/>
      <w:marBottom w:val="0"/>
      <w:divBdr>
        <w:top w:val="none" w:sz="0" w:space="0" w:color="auto"/>
        <w:left w:val="none" w:sz="0" w:space="0" w:color="auto"/>
        <w:bottom w:val="none" w:sz="0" w:space="0" w:color="auto"/>
        <w:right w:val="none" w:sz="0" w:space="0" w:color="auto"/>
      </w:divBdr>
    </w:div>
    <w:div w:id="2025400395">
      <w:bodyDiv w:val="1"/>
      <w:marLeft w:val="0"/>
      <w:marRight w:val="0"/>
      <w:marTop w:val="0"/>
      <w:marBottom w:val="0"/>
      <w:divBdr>
        <w:top w:val="none" w:sz="0" w:space="0" w:color="auto"/>
        <w:left w:val="none" w:sz="0" w:space="0" w:color="auto"/>
        <w:bottom w:val="none" w:sz="0" w:space="0" w:color="auto"/>
        <w:right w:val="none" w:sz="0" w:space="0" w:color="auto"/>
      </w:divBdr>
    </w:div>
    <w:div w:id="2031292268">
      <w:bodyDiv w:val="1"/>
      <w:marLeft w:val="0"/>
      <w:marRight w:val="0"/>
      <w:marTop w:val="0"/>
      <w:marBottom w:val="0"/>
      <w:divBdr>
        <w:top w:val="none" w:sz="0" w:space="0" w:color="auto"/>
        <w:left w:val="none" w:sz="0" w:space="0" w:color="auto"/>
        <w:bottom w:val="none" w:sz="0" w:space="0" w:color="auto"/>
        <w:right w:val="none" w:sz="0" w:space="0" w:color="auto"/>
      </w:divBdr>
    </w:div>
    <w:div w:id="2044399701">
      <w:bodyDiv w:val="1"/>
      <w:marLeft w:val="0"/>
      <w:marRight w:val="0"/>
      <w:marTop w:val="0"/>
      <w:marBottom w:val="0"/>
      <w:divBdr>
        <w:top w:val="none" w:sz="0" w:space="0" w:color="auto"/>
        <w:left w:val="none" w:sz="0" w:space="0" w:color="auto"/>
        <w:bottom w:val="none" w:sz="0" w:space="0" w:color="auto"/>
        <w:right w:val="none" w:sz="0" w:space="0" w:color="auto"/>
      </w:divBdr>
    </w:div>
    <w:div w:id="2058772180">
      <w:bodyDiv w:val="1"/>
      <w:marLeft w:val="0"/>
      <w:marRight w:val="0"/>
      <w:marTop w:val="0"/>
      <w:marBottom w:val="0"/>
      <w:divBdr>
        <w:top w:val="none" w:sz="0" w:space="0" w:color="auto"/>
        <w:left w:val="none" w:sz="0" w:space="0" w:color="auto"/>
        <w:bottom w:val="none" w:sz="0" w:space="0" w:color="auto"/>
        <w:right w:val="none" w:sz="0" w:space="0" w:color="auto"/>
      </w:divBdr>
    </w:div>
    <w:div w:id="2075853428">
      <w:bodyDiv w:val="1"/>
      <w:marLeft w:val="0"/>
      <w:marRight w:val="0"/>
      <w:marTop w:val="0"/>
      <w:marBottom w:val="0"/>
      <w:divBdr>
        <w:top w:val="none" w:sz="0" w:space="0" w:color="auto"/>
        <w:left w:val="none" w:sz="0" w:space="0" w:color="auto"/>
        <w:bottom w:val="none" w:sz="0" w:space="0" w:color="auto"/>
        <w:right w:val="none" w:sz="0" w:space="0" w:color="auto"/>
      </w:divBdr>
    </w:div>
    <w:div w:id="2083597793">
      <w:bodyDiv w:val="1"/>
      <w:marLeft w:val="0"/>
      <w:marRight w:val="0"/>
      <w:marTop w:val="0"/>
      <w:marBottom w:val="0"/>
      <w:divBdr>
        <w:top w:val="none" w:sz="0" w:space="0" w:color="auto"/>
        <w:left w:val="none" w:sz="0" w:space="0" w:color="auto"/>
        <w:bottom w:val="none" w:sz="0" w:space="0" w:color="auto"/>
        <w:right w:val="none" w:sz="0" w:space="0" w:color="auto"/>
      </w:divBdr>
    </w:div>
    <w:div w:id="2088116583">
      <w:bodyDiv w:val="1"/>
      <w:marLeft w:val="0"/>
      <w:marRight w:val="0"/>
      <w:marTop w:val="0"/>
      <w:marBottom w:val="0"/>
      <w:divBdr>
        <w:top w:val="none" w:sz="0" w:space="0" w:color="auto"/>
        <w:left w:val="none" w:sz="0" w:space="0" w:color="auto"/>
        <w:bottom w:val="none" w:sz="0" w:space="0" w:color="auto"/>
        <w:right w:val="none" w:sz="0" w:space="0" w:color="auto"/>
      </w:divBdr>
    </w:div>
    <w:div w:id="2088187479">
      <w:bodyDiv w:val="1"/>
      <w:marLeft w:val="0"/>
      <w:marRight w:val="0"/>
      <w:marTop w:val="0"/>
      <w:marBottom w:val="0"/>
      <w:divBdr>
        <w:top w:val="none" w:sz="0" w:space="0" w:color="auto"/>
        <w:left w:val="none" w:sz="0" w:space="0" w:color="auto"/>
        <w:bottom w:val="none" w:sz="0" w:space="0" w:color="auto"/>
        <w:right w:val="none" w:sz="0" w:space="0" w:color="auto"/>
      </w:divBdr>
    </w:div>
    <w:div w:id="2089426951">
      <w:bodyDiv w:val="1"/>
      <w:marLeft w:val="0"/>
      <w:marRight w:val="0"/>
      <w:marTop w:val="0"/>
      <w:marBottom w:val="0"/>
      <w:divBdr>
        <w:top w:val="none" w:sz="0" w:space="0" w:color="auto"/>
        <w:left w:val="none" w:sz="0" w:space="0" w:color="auto"/>
        <w:bottom w:val="none" w:sz="0" w:space="0" w:color="auto"/>
        <w:right w:val="none" w:sz="0" w:space="0" w:color="auto"/>
      </w:divBdr>
    </w:div>
    <w:div w:id="2100060929">
      <w:bodyDiv w:val="1"/>
      <w:marLeft w:val="0"/>
      <w:marRight w:val="0"/>
      <w:marTop w:val="0"/>
      <w:marBottom w:val="0"/>
      <w:divBdr>
        <w:top w:val="none" w:sz="0" w:space="0" w:color="auto"/>
        <w:left w:val="none" w:sz="0" w:space="0" w:color="auto"/>
        <w:bottom w:val="none" w:sz="0" w:space="0" w:color="auto"/>
        <w:right w:val="none" w:sz="0" w:space="0" w:color="auto"/>
      </w:divBdr>
    </w:div>
    <w:div w:id="2103720826">
      <w:bodyDiv w:val="1"/>
      <w:marLeft w:val="0"/>
      <w:marRight w:val="0"/>
      <w:marTop w:val="0"/>
      <w:marBottom w:val="0"/>
      <w:divBdr>
        <w:top w:val="none" w:sz="0" w:space="0" w:color="auto"/>
        <w:left w:val="none" w:sz="0" w:space="0" w:color="auto"/>
        <w:bottom w:val="none" w:sz="0" w:space="0" w:color="auto"/>
        <w:right w:val="none" w:sz="0" w:space="0" w:color="auto"/>
      </w:divBdr>
    </w:div>
    <w:div w:id="2114862178">
      <w:bodyDiv w:val="1"/>
      <w:marLeft w:val="0"/>
      <w:marRight w:val="0"/>
      <w:marTop w:val="0"/>
      <w:marBottom w:val="0"/>
      <w:divBdr>
        <w:top w:val="none" w:sz="0" w:space="0" w:color="auto"/>
        <w:left w:val="none" w:sz="0" w:space="0" w:color="auto"/>
        <w:bottom w:val="none" w:sz="0" w:space="0" w:color="auto"/>
        <w:right w:val="none" w:sz="0" w:space="0" w:color="auto"/>
      </w:divBdr>
    </w:div>
    <w:div w:id="2126651077">
      <w:bodyDiv w:val="1"/>
      <w:marLeft w:val="0"/>
      <w:marRight w:val="0"/>
      <w:marTop w:val="0"/>
      <w:marBottom w:val="0"/>
      <w:divBdr>
        <w:top w:val="none" w:sz="0" w:space="0" w:color="auto"/>
        <w:left w:val="none" w:sz="0" w:space="0" w:color="auto"/>
        <w:bottom w:val="none" w:sz="0" w:space="0" w:color="auto"/>
        <w:right w:val="none" w:sz="0" w:space="0" w:color="auto"/>
      </w:divBdr>
    </w:div>
    <w:div w:id="2130082075">
      <w:bodyDiv w:val="1"/>
      <w:marLeft w:val="0"/>
      <w:marRight w:val="0"/>
      <w:marTop w:val="0"/>
      <w:marBottom w:val="0"/>
      <w:divBdr>
        <w:top w:val="none" w:sz="0" w:space="0" w:color="auto"/>
        <w:left w:val="none" w:sz="0" w:space="0" w:color="auto"/>
        <w:bottom w:val="none" w:sz="0" w:space="0" w:color="auto"/>
        <w:right w:val="none" w:sz="0" w:space="0" w:color="auto"/>
      </w:divBdr>
    </w:div>
    <w:div w:id="2130784471">
      <w:bodyDiv w:val="1"/>
      <w:marLeft w:val="0"/>
      <w:marRight w:val="0"/>
      <w:marTop w:val="0"/>
      <w:marBottom w:val="0"/>
      <w:divBdr>
        <w:top w:val="none" w:sz="0" w:space="0" w:color="auto"/>
        <w:left w:val="none" w:sz="0" w:space="0" w:color="auto"/>
        <w:bottom w:val="none" w:sz="0" w:space="0" w:color="auto"/>
        <w:right w:val="none" w:sz="0" w:space="0" w:color="auto"/>
      </w:divBdr>
    </w:div>
    <w:div w:id="2140950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taxheaven.gr/pages/index/page/clips-subscription?" TargetMode="External"/><Relationship Id="rId18" Type="http://schemas.openxmlformats.org/officeDocument/2006/relationships/image" Target="media/image5.emf"/><Relationship Id="rId26" Type="http://schemas.openxmlformats.org/officeDocument/2006/relationships/image" Target="media/image11.emf"/><Relationship Id="rId3" Type="http://schemas.openxmlformats.org/officeDocument/2006/relationships/numbering" Target="numbering.xml"/><Relationship Id="rId21" Type="http://schemas.openxmlformats.org/officeDocument/2006/relationships/header" Target="header1.xml"/><Relationship Id="rId34" Type="http://schemas.openxmlformats.org/officeDocument/2006/relationships/image" Target="media/image19.emf"/><Relationship Id="rId7" Type="http://schemas.openxmlformats.org/officeDocument/2006/relationships/webSettings" Target="webSettings.xml"/><Relationship Id="rId12" Type="http://schemas.openxmlformats.org/officeDocument/2006/relationships/image" Target="media/image3.emf"/><Relationship Id="rId17" Type="http://schemas.openxmlformats.org/officeDocument/2006/relationships/image" Target="media/image4.png"/><Relationship Id="rId25" Type="http://schemas.openxmlformats.org/officeDocument/2006/relationships/image" Target="media/image10.emf"/><Relationship Id="rId33" Type="http://schemas.openxmlformats.org/officeDocument/2006/relationships/image" Target="media/image18.emf"/><Relationship Id="rId2" Type="http://schemas.openxmlformats.org/officeDocument/2006/relationships/customXml" Target="../customXml/item2.xml"/><Relationship Id="rId16" Type="http://schemas.openxmlformats.org/officeDocument/2006/relationships/hyperlink" Target="https://www.taxheaven.gr/pages/index/page/clips-subscription?" TargetMode="External"/><Relationship Id="rId20" Type="http://schemas.openxmlformats.org/officeDocument/2006/relationships/image" Target="media/image7.emf"/><Relationship Id="rId29" Type="http://schemas.openxmlformats.org/officeDocument/2006/relationships/image" Target="media/image14.emf"/><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24" Type="http://schemas.openxmlformats.org/officeDocument/2006/relationships/image" Target="media/image9.emf"/><Relationship Id="rId32" Type="http://schemas.openxmlformats.org/officeDocument/2006/relationships/image" Target="media/image17.emf"/><Relationship Id="rId5" Type="http://schemas.microsoft.com/office/2007/relationships/stylesWithEffects" Target="stylesWithEffects.xml"/><Relationship Id="rId15" Type="http://schemas.openxmlformats.org/officeDocument/2006/relationships/hyperlink" Target="https://www.taxheaven.gr/pages/index/page/clips-subscription?" TargetMode="External"/><Relationship Id="rId23" Type="http://schemas.openxmlformats.org/officeDocument/2006/relationships/image" Target="media/image8.emf"/><Relationship Id="rId28" Type="http://schemas.openxmlformats.org/officeDocument/2006/relationships/image" Target="media/image13.emf"/><Relationship Id="rId36" Type="http://schemas.openxmlformats.org/officeDocument/2006/relationships/theme" Target="theme/theme1.xml"/><Relationship Id="rId10" Type="http://schemas.openxmlformats.org/officeDocument/2006/relationships/hyperlink" Target="http://www.pilioicecream.com" TargetMode="External"/><Relationship Id="rId19" Type="http://schemas.openxmlformats.org/officeDocument/2006/relationships/image" Target="media/image6.emf"/><Relationship Id="rId31" Type="http://schemas.openxmlformats.org/officeDocument/2006/relationships/image" Target="media/image16.e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www.taxheaven.gr/pages/index/page/clips-subscription?" TargetMode="External"/><Relationship Id="rId22" Type="http://schemas.openxmlformats.org/officeDocument/2006/relationships/footer" Target="footer1.xml"/><Relationship Id="rId27" Type="http://schemas.openxmlformats.org/officeDocument/2006/relationships/image" Target="media/image12.emf"/><Relationship Id="rId30" Type="http://schemas.openxmlformats.org/officeDocument/2006/relationships/image" Target="media/image15.emf"/><Relationship Id="rId35" Type="http://schemas.openxmlformats.org/officeDocument/2006/relationships/fontTable" Target="fontTable.xml"/><Relationship Id="rId8" Type="http://schemas.openxmlformats.org/officeDocument/2006/relationships/footnotes" Target="footnot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XΡΗΣΗ 2021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4AE4A86-73F6-4384-8AF3-1E985FBE5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601</TotalTime>
  <Pages>1</Pages>
  <Words>7528</Words>
  <Characters>40652</Characters>
  <Application>Microsoft Office Word</Application>
  <DocSecurity>0</DocSecurity>
  <Lines>338</Lines>
  <Paragraphs>96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ΠΗΛΙΟ Α.Ε.</vt:lpstr>
      <vt:lpstr>ΠΗΛΙΟ Α.Ε.</vt:lpstr>
    </vt:vector>
  </TitlesOfParts>
  <Company/>
  <LinksUpToDate>false</LinksUpToDate>
  <CharactersWithSpaces>48084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ΠΗΛΙΟ Α.Ε.</dc:title>
  <dc:subject/>
  <dc:creator>Despina Bampanelou</dc:creator>
  <cp:keywords/>
  <dc:description/>
  <cp:lastModifiedBy>pieriskon@outlook.com</cp:lastModifiedBy>
  <cp:revision>28</cp:revision>
  <cp:lastPrinted>2021-12-06T07:44:00Z</cp:lastPrinted>
  <dcterms:created xsi:type="dcterms:W3CDTF">2020-10-21T10:16:00Z</dcterms:created>
  <dcterms:modified xsi:type="dcterms:W3CDTF">2022-12-01T12:45:00Z</dcterms:modified>
</cp:coreProperties>
</file>