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74" w:rsidRDefault="00530574" w:rsidP="00AF4F59">
      <w:pPr>
        <w:jc w:val="center"/>
        <w:rPr>
          <w:b/>
          <w:sz w:val="32"/>
          <w:szCs w:val="32"/>
        </w:rPr>
      </w:pPr>
    </w:p>
    <w:p w:rsidR="00AF4F59" w:rsidRDefault="00AF4F59" w:rsidP="00AF4F59">
      <w:pPr>
        <w:jc w:val="center"/>
        <w:rPr>
          <w:b/>
          <w:sz w:val="32"/>
          <w:szCs w:val="32"/>
        </w:rPr>
      </w:pPr>
      <w:r>
        <w:rPr>
          <w:b/>
          <w:sz w:val="32"/>
          <w:szCs w:val="32"/>
        </w:rPr>
        <w:t xml:space="preserve">ΠΡΑΚΤΙΚΟ ΣΥΝΕΔΡΙΑΣΗΣ </w:t>
      </w:r>
    </w:p>
    <w:p w:rsidR="00AF4F59" w:rsidRDefault="00AF4F59" w:rsidP="00AF4F59">
      <w:pPr>
        <w:jc w:val="center"/>
        <w:rPr>
          <w:b/>
          <w:sz w:val="32"/>
          <w:szCs w:val="32"/>
          <w:u w:val="single"/>
        </w:rPr>
      </w:pPr>
      <w:r>
        <w:rPr>
          <w:b/>
          <w:sz w:val="32"/>
          <w:szCs w:val="32"/>
          <w:u w:val="single"/>
        </w:rPr>
        <w:t>ΔΙΟΙΚΗΤΙΚΟΥ ΣΥΜΒΟΥΛΙΟΥ Νο  14</w:t>
      </w:r>
      <w:r w:rsidR="00C81D00">
        <w:rPr>
          <w:b/>
          <w:sz w:val="32"/>
          <w:szCs w:val="32"/>
          <w:u w:val="single"/>
        </w:rPr>
        <w:t>5</w:t>
      </w:r>
    </w:p>
    <w:p w:rsidR="00AF4F59" w:rsidRDefault="00AF4F59" w:rsidP="00AF4F59">
      <w:pPr>
        <w:rPr>
          <w:b/>
          <w:sz w:val="16"/>
          <w:szCs w:val="16"/>
          <w:u w:val="single"/>
        </w:rPr>
      </w:pPr>
    </w:p>
    <w:p w:rsidR="00AF4F59" w:rsidRDefault="00AF4F59" w:rsidP="00AF4F59">
      <w:pPr>
        <w:jc w:val="both"/>
        <w:rPr>
          <w:sz w:val="28"/>
          <w:szCs w:val="28"/>
        </w:rPr>
      </w:pPr>
      <w:r>
        <w:rPr>
          <w:sz w:val="28"/>
          <w:szCs w:val="28"/>
        </w:rPr>
        <w:t xml:space="preserve">Συνήλθε </w:t>
      </w:r>
      <w:r>
        <w:rPr>
          <w:b/>
          <w:sz w:val="28"/>
          <w:szCs w:val="28"/>
        </w:rPr>
        <w:t>σήμερα 30</w:t>
      </w:r>
      <w:r w:rsidR="00A5102F">
        <w:rPr>
          <w:b/>
          <w:sz w:val="28"/>
          <w:szCs w:val="28"/>
        </w:rPr>
        <w:t xml:space="preserve"> </w:t>
      </w:r>
      <w:r>
        <w:rPr>
          <w:b/>
          <w:sz w:val="28"/>
          <w:szCs w:val="28"/>
        </w:rPr>
        <w:t>Σεπτεμβρίου 2023, ημέρα Σάββατο και ώρα 1</w:t>
      </w:r>
      <w:r w:rsidR="00A5102F">
        <w:rPr>
          <w:b/>
          <w:sz w:val="28"/>
          <w:szCs w:val="28"/>
        </w:rPr>
        <w:t>8</w:t>
      </w:r>
      <w:r>
        <w:rPr>
          <w:b/>
          <w:sz w:val="28"/>
          <w:szCs w:val="28"/>
        </w:rPr>
        <w:t>:00 πμ</w:t>
      </w:r>
      <w:r>
        <w:rPr>
          <w:sz w:val="28"/>
          <w:szCs w:val="28"/>
        </w:rPr>
        <w:t>, στην έδρα της Εταιρείας, στη Α΄ Βιομηχανική Περιοχή Βόλου, το Διοικητικό Συμβούλιο της Ανωνύμου Εταιρείας ¨</w:t>
      </w:r>
      <w:r>
        <w:rPr>
          <w:b/>
          <w:sz w:val="28"/>
          <w:szCs w:val="28"/>
        </w:rPr>
        <w:t>ΠΕΠΟΝΟΠΟΥΛΟΣ Α.Ε.¨,</w:t>
      </w:r>
      <w:r>
        <w:rPr>
          <w:sz w:val="28"/>
          <w:szCs w:val="28"/>
        </w:rPr>
        <w:t xml:space="preserve"> ύστερα από πρόσκληση του προέδρου του Σώματος </w:t>
      </w:r>
      <w:r>
        <w:rPr>
          <w:b/>
          <w:sz w:val="28"/>
          <w:szCs w:val="28"/>
        </w:rPr>
        <w:t>κου Στέλιου Εμ. Πεπονόπουλου</w:t>
      </w:r>
      <w:r>
        <w:rPr>
          <w:sz w:val="28"/>
          <w:szCs w:val="28"/>
        </w:rPr>
        <w:t>, σε τακτική συνεδρίαση, με θέματα συζήτησης :</w:t>
      </w:r>
    </w:p>
    <w:p w:rsidR="00AF4F59" w:rsidRDefault="00AF4F59" w:rsidP="00AF4F59">
      <w:pPr>
        <w:jc w:val="both"/>
        <w:rPr>
          <w:sz w:val="16"/>
          <w:szCs w:val="16"/>
        </w:rPr>
      </w:pPr>
    </w:p>
    <w:p w:rsidR="00AF4F59" w:rsidRDefault="00AF4F59" w:rsidP="00AF4F59">
      <w:pPr>
        <w:jc w:val="both"/>
        <w:rPr>
          <w:sz w:val="28"/>
          <w:szCs w:val="28"/>
        </w:rPr>
      </w:pPr>
      <w:r>
        <w:rPr>
          <w:b/>
          <w:sz w:val="28"/>
          <w:szCs w:val="28"/>
          <w:u w:val="single"/>
        </w:rPr>
        <w:t>Θέμα 1</w:t>
      </w:r>
      <w:r>
        <w:rPr>
          <w:b/>
          <w:sz w:val="28"/>
          <w:szCs w:val="28"/>
          <w:u w:val="single"/>
          <w:vertAlign w:val="superscript"/>
        </w:rPr>
        <w:t>ον</w:t>
      </w:r>
      <w:r>
        <w:rPr>
          <w:b/>
          <w:sz w:val="28"/>
          <w:szCs w:val="28"/>
          <w:u w:val="single"/>
        </w:rPr>
        <w:t>:</w:t>
      </w:r>
      <w:r>
        <w:rPr>
          <w:b/>
          <w:sz w:val="28"/>
          <w:szCs w:val="28"/>
        </w:rPr>
        <w:t xml:space="preserve"> </w:t>
      </w:r>
      <w:r>
        <w:rPr>
          <w:sz w:val="28"/>
          <w:szCs w:val="28"/>
        </w:rPr>
        <w:t xml:space="preserve"> Επικύρωση πρακτικών προηγουμένων συνεδριάσεων.</w:t>
      </w:r>
    </w:p>
    <w:p w:rsidR="00AF4F59" w:rsidRDefault="00AF4F59" w:rsidP="00AF4F59">
      <w:pPr>
        <w:jc w:val="both"/>
        <w:rPr>
          <w:sz w:val="28"/>
          <w:szCs w:val="28"/>
        </w:rPr>
      </w:pPr>
      <w:r>
        <w:rPr>
          <w:b/>
          <w:sz w:val="28"/>
          <w:szCs w:val="28"/>
          <w:u w:val="single"/>
        </w:rPr>
        <w:t>Θέμα 2</w:t>
      </w:r>
      <w:r>
        <w:rPr>
          <w:b/>
          <w:sz w:val="28"/>
          <w:szCs w:val="28"/>
          <w:u w:val="single"/>
          <w:vertAlign w:val="superscript"/>
        </w:rPr>
        <w:t>ον</w:t>
      </w:r>
      <w:r>
        <w:rPr>
          <w:b/>
          <w:sz w:val="28"/>
          <w:szCs w:val="28"/>
          <w:u w:val="single"/>
        </w:rPr>
        <w:t>:</w:t>
      </w:r>
      <w:r>
        <w:rPr>
          <w:sz w:val="28"/>
          <w:szCs w:val="28"/>
        </w:rPr>
        <w:t xml:space="preserve"> Έγκριση οικονομικών καταστάσεων και διάθεση αποτελεσμάτων της χρήσης 1/1-31/12/2022.</w:t>
      </w:r>
    </w:p>
    <w:p w:rsidR="00AF4F59" w:rsidRDefault="00AF4F59" w:rsidP="00AF4F59">
      <w:pPr>
        <w:jc w:val="both"/>
        <w:rPr>
          <w:sz w:val="28"/>
          <w:szCs w:val="28"/>
        </w:rPr>
      </w:pPr>
      <w:r>
        <w:rPr>
          <w:b/>
          <w:sz w:val="28"/>
          <w:szCs w:val="28"/>
          <w:u w:val="single"/>
        </w:rPr>
        <w:t>Θέμα 3</w:t>
      </w:r>
      <w:r>
        <w:rPr>
          <w:b/>
          <w:sz w:val="28"/>
          <w:szCs w:val="28"/>
          <w:u w:val="single"/>
          <w:vertAlign w:val="superscript"/>
        </w:rPr>
        <w:t>ον</w:t>
      </w:r>
      <w:r>
        <w:rPr>
          <w:b/>
          <w:sz w:val="28"/>
          <w:szCs w:val="28"/>
          <w:u w:val="single"/>
        </w:rPr>
        <w:t>:</w:t>
      </w:r>
      <w:r>
        <w:rPr>
          <w:sz w:val="28"/>
          <w:szCs w:val="28"/>
        </w:rPr>
        <w:t xml:space="preserve">  Σύγκλιση της Ετησίας Τακτικής Γενικής Συνέλευσης των μετόχων και καθορισμός των θεμάτων της ημερησίας διάταξης.</w:t>
      </w:r>
    </w:p>
    <w:p w:rsidR="00AF4F59" w:rsidRDefault="00AF4F59" w:rsidP="00AF4F59">
      <w:pPr>
        <w:jc w:val="both"/>
        <w:rPr>
          <w:sz w:val="16"/>
          <w:szCs w:val="16"/>
        </w:rPr>
      </w:pPr>
    </w:p>
    <w:p w:rsidR="00AF4F59" w:rsidRDefault="00AF4F59" w:rsidP="00AF4F59">
      <w:pPr>
        <w:jc w:val="both"/>
        <w:rPr>
          <w:sz w:val="28"/>
          <w:szCs w:val="28"/>
        </w:rPr>
      </w:pPr>
      <w:r>
        <w:rPr>
          <w:sz w:val="28"/>
          <w:szCs w:val="28"/>
        </w:rPr>
        <w:t>Παρόντες στη συνεδρίαση ήταν όλα τα μέλη του Δ.Σ. ήτοι:</w:t>
      </w:r>
    </w:p>
    <w:p w:rsidR="00D45173" w:rsidRPr="00D45173" w:rsidRDefault="00D45173" w:rsidP="00AF4F59">
      <w:pPr>
        <w:jc w:val="both"/>
        <w:rPr>
          <w:sz w:val="16"/>
          <w:szCs w:val="16"/>
        </w:rPr>
      </w:pPr>
    </w:p>
    <w:p w:rsidR="00AF4F59" w:rsidRDefault="00AF4F59" w:rsidP="00AF4F59">
      <w:pPr>
        <w:jc w:val="both"/>
        <w:rPr>
          <w:b/>
          <w:bCs/>
          <w:sz w:val="28"/>
          <w:szCs w:val="28"/>
        </w:rPr>
      </w:pPr>
      <w:r>
        <w:rPr>
          <w:b/>
          <w:bCs/>
          <w:sz w:val="28"/>
          <w:szCs w:val="28"/>
        </w:rPr>
        <w:t>1. Πεπονόπουλος Στέλιος του Εμμανουήλ, Πρόεδρος &amp; Δ/νων Σύμβουλος.</w:t>
      </w:r>
    </w:p>
    <w:p w:rsidR="00AF4F59" w:rsidRDefault="00AF4F59" w:rsidP="00AF4F59">
      <w:pPr>
        <w:jc w:val="both"/>
        <w:rPr>
          <w:sz w:val="28"/>
          <w:szCs w:val="28"/>
        </w:rPr>
      </w:pPr>
      <w:r>
        <w:rPr>
          <w:b/>
          <w:bCs/>
          <w:sz w:val="28"/>
          <w:szCs w:val="28"/>
        </w:rPr>
        <w:t>2. Πεπονόπουλος Βασίλειος του Στυλιανού, Αντιπρόεδρος,</w:t>
      </w:r>
    </w:p>
    <w:p w:rsidR="00AF4F59" w:rsidRDefault="00AF4F59" w:rsidP="00AF4F59">
      <w:pPr>
        <w:jc w:val="both"/>
        <w:rPr>
          <w:sz w:val="28"/>
          <w:szCs w:val="28"/>
        </w:rPr>
      </w:pPr>
      <w:r>
        <w:rPr>
          <w:b/>
          <w:bCs/>
          <w:sz w:val="28"/>
          <w:szCs w:val="28"/>
        </w:rPr>
        <w:t>3. Διαμαντοπούλου Σοφία του Βασιλείου, Σύμβουλος,</w:t>
      </w:r>
    </w:p>
    <w:p w:rsidR="00AF4F59" w:rsidRDefault="00AF4F59" w:rsidP="00AF4F59">
      <w:pPr>
        <w:jc w:val="both"/>
        <w:rPr>
          <w:sz w:val="28"/>
          <w:szCs w:val="28"/>
        </w:rPr>
      </w:pPr>
      <w:r>
        <w:rPr>
          <w:b/>
          <w:bCs/>
          <w:sz w:val="28"/>
          <w:szCs w:val="28"/>
        </w:rPr>
        <w:t>4. Χριστοπούλου Ελένη του Νικολάου, Σύμβουλος,</w:t>
      </w:r>
    </w:p>
    <w:p w:rsidR="00AF4F59" w:rsidRDefault="00AF4F59" w:rsidP="00AF4F59">
      <w:pPr>
        <w:jc w:val="both"/>
        <w:rPr>
          <w:b/>
          <w:bCs/>
          <w:sz w:val="28"/>
          <w:szCs w:val="28"/>
        </w:rPr>
      </w:pPr>
      <w:r>
        <w:rPr>
          <w:b/>
          <w:bCs/>
          <w:sz w:val="28"/>
          <w:szCs w:val="28"/>
        </w:rPr>
        <w:t>5. Ιωαννίδου Ναταλί του Γεωργίου, Σύμβουλος,</w:t>
      </w:r>
    </w:p>
    <w:p w:rsidR="00AF4F59" w:rsidRDefault="00AF4F59" w:rsidP="00AF4F59">
      <w:pPr>
        <w:jc w:val="both"/>
        <w:rPr>
          <w:sz w:val="28"/>
          <w:szCs w:val="28"/>
        </w:rPr>
      </w:pPr>
      <w:r>
        <w:rPr>
          <w:b/>
          <w:sz w:val="28"/>
          <w:szCs w:val="28"/>
        </w:rPr>
        <w:t>6. Πεπονόπουλος Βασίλης</w:t>
      </w:r>
      <w:r>
        <w:rPr>
          <w:sz w:val="28"/>
          <w:szCs w:val="28"/>
        </w:rPr>
        <w:t xml:space="preserve"> </w:t>
      </w:r>
      <w:r>
        <w:rPr>
          <w:b/>
          <w:sz w:val="28"/>
          <w:szCs w:val="28"/>
        </w:rPr>
        <w:t>του Εμμανουήλ</w:t>
      </w:r>
      <w:r>
        <w:rPr>
          <w:sz w:val="28"/>
          <w:szCs w:val="28"/>
        </w:rPr>
        <w:t xml:space="preserve">, </w:t>
      </w:r>
      <w:r>
        <w:rPr>
          <w:b/>
          <w:sz w:val="28"/>
          <w:szCs w:val="28"/>
        </w:rPr>
        <w:t xml:space="preserve">Σύμβουλος </w:t>
      </w:r>
      <w:r>
        <w:rPr>
          <w:sz w:val="28"/>
          <w:szCs w:val="28"/>
        </w:rPr>
        <w:t>και</w:t>
      </w:r>
    </w:p>
    <w:p w:rsidR="00AF4F59" w:rsidRDefault="00AF4F59" w:rsidP="00AF4F59">
      <w:pPr>
        <w:jc w:val="both"/>
        <w:rPr>
          <w:b/>
          <w:sz w:val="28"/>
          <w:szCs w:val="28"/>
        </w:rPr>
      </w:pPr>
      <w:r>
        <w:rPr>
          <w:sz w:val="28"/>
          <w:szCs w:val="28"/>
        </w:rPr>
        <w:t xml:space="preserve">7. </w:t>
      </w:r>
      <w:r>
        <w:rPr>
          <w:b/>
          <w:sz w:val="28"/>
          <w:szCs w:val="28"/>
        </w:rPr>
        <w:t>Πεπονόπουλου Μαριάνθη του Δημητρίου,</w:t>
      </w:r>
      <w:r>
        <w:rPr>
          <w:sz w:val="28"/>
          <w:szCs w:val="28"/>
        </w:rPr>
        <w:t xml:space="preserve"> </w:t>
      </w:r>
      <w:r>
        <w:rPr>
          <w:b/>
          <w:sz w:val="28"/>
          <w:szCs w:val="28"/>
        </w:rPr>
        <w:t>Σύμβουλος.</w:t>
      </w:r>
    </w:p>
    <w:p w:rsidR="00AF4F59" w:rsidRDefault="00AF4F59" w:rsidP="00AF4F59">
      <w:pPr>
        <w:rPr>
          <w:sz w:val="16"/>
          <w:szCs w:val="16"/>
        </w:rPr>
      </w:pPr>
    </w:p>
    <w:p w:rsidR="00AF4F59" w:rsidRDefault="00AF4F59" w:rsidP="00AF4F59">
      <w:pPr>
        <w:jc w:val="both"/>
        <w:rPr>
          <w:sz w:val="28"/>
          <w:szCs w:val="28"/>
        </w:rPr>
      </w:pPr>
      <w:r>
        <w:rPr>
          <w:sz w:val="28"/>
          <w:szCs w:val="28"/>
        </w:rPr>
        <w:t>Μετά τη διαπίστωση της απαρτίας, το σώμα προχώρησε στη συζήτηση των θε-μάτων της ημερησίας διάταξης:</w:t>
      </w:r>
    </w:p>
    <w:p w:rsidR="00AF4F59" w:rsidRDefault="00AF4F59" w:rsidP="00AF4F59">
      <w:pPr>
        <w:jc w:val="both"/>
        <w:rPr>
          <w:b/>
          <w:sz w:val="16"/>
          <w:szCs w:val="16"/>
        </w:rPr>
      </w:pPr>
    </w:p>
    <w:p w:rsidR="00AF4F59" w:rsidRDefault="00AF4F59" w:rsidP="00AF4F59">
      <w:pPr>
        <w:jc w:val="both"/>
        <w:rPr>
          <w:sz w:val="28"/>
          <w:szCs w:val="28"/>
        </w:rPr>
      </w:pPr>
      <w:r>
        <w:rPr>
          <w:b/>
          <w:sz w:val="28"/>
          <w:szCs w:val="28"/>
          <w:u w:val="single"/>
        </w:rPr>
        <w:t>Θέμα 1</w:t>
      </w:r>
      <w:r>
        <w:rPr>
          <w:b/>
          <w:sz w:val="28"/>
          <w:szCs w:val="28"/>
          <w:u w:val="single"/>
          <w:vertAlign w:val="superscript"/>
        </w:rPr>
        <w:t>ον</w:t>
      </w:r>
      <w:r>
        <w:rPr>
          <w:sz w:val="28"/>
          <w:szCs w:val="28"/>
          <w:vertAlign w:val="superscript"/>
        </w:rPr>
        <w:t xml:space="preserve"> </w:t>
      </w:r>
      <w:r>
        <w:rPr>
          <w:sz w:val="28"/>
          <w:szCs w:val="28"/>
        </w:rPr>
        <w:t xml:space="preserve">: Μετά από πρόταση του προέδρου του Σώματος κυρίου Στέλιου Πεπονόπουλου, το Διοικητικό Συμβούλιο </w:t>
      </w:r>
      <w:r>
        <w:rPr>
          <w:b/>
          <w:sz w:val="28"/>
          <w:szCs w:val="28"/>
        </w:rPr>
        <w:t>επικυρώνει ομόφωνα</w:t>
      </w:r>
      <w:r>
        <w:rPr>
          <w:sz w:val="28"/>
          <w:szCs w:val="28"/>
        </w:rPr>
        <w:t xml:space="preserve"> τα πρακτικά των προηγουμένων συνεδριάσεων.</w:t>
      </w:r>
    </w:p>
    <w:p w:rsidR="00AF4F59" w:rsidRDefault="00AF4F59" w:rsidP="00AF4F59">
      <w:pPr>
        <w:jc w:val="both"/>
        <w:rPr>
          <w:sz w:val="16"/>
          <w:szCs w:val="16"/>
        </w:rPr>
      </w:pPr>
    </w:p>
    <w:p w:rsidR="00AF4F59" w:rsidRDefault="00AF4F59" w:rsidP="00AF4F59">
      <w:pPr>
        <w:jc w:val="both"/>
        <w:rPr>
          <w:sz w:val="28"/>
          <w:szCs w:val="28"/>
        </w:rPr>
      </w:pPr>
      <w:r>
        <w:rPr>
          <w:b/>
          <w:sz w:val="28"/>
          <w:szCs w:val="28"/>
          <w:u w:val="single"/>
        </w:rPr>
        <w:t>Θέμα 2</w:t>
      </w:r>
      <w:r>
        <w:rPr>
          <w:b/>
          <w:sz w:val="28"/>
          <w:szCs w:val="28"/>
          <w:u w:val="single"/>
          <w:vertAlign w:val="superscript"/>
        </w:rPr>
        <w:t>ον</w:t>
      </w:r>
      <w:r>
        <w:rPr>
          <w:sz w:val="28"/>
          <w:szCs w:val="28"/>
        </w:rPr>
        <w:t xml:space="preserve"> : Στη συνέχεια ο κος Στέλιος Εμ.  Πεπονόπουλος, παρουσίασε στο Σώμα τις </w:t>
      </w:r>
      <w:r>
        <w:rPr>
          <w:b/>
          <w:sz w:val="28"/>
          <w:szCs w:val="28"/>
        </w:rPr>
        <w:t>Οικονομικές Καταστάσεις (Ισολογισμό, Αποτελέσματα Χρήσης και το Προσάρτημα του Ισολογισμού)</w:t>
      </w:r>
      <w:r>
        <w:rPr>
          <w:sz w:val="28"/>
          <w:szCs w:val="28"/>
        </w:rPr>
        <w:t xml:space="preserve"> της Εταιρείας, που αναφέρονται στην </w:t>
      </w:r>
      <w:r>
        <w:rPr>
          <w:b/>
          <w:sz w:val="28"/>
          <w:szCs w:val="28"/>
        </w:rPr>
        <w:t>χρήση 1 Ιανουαρίου έως 31 Δεκεμβρίου 202</w:t>
      </w:r>
      <w:r w:rsidR="00A5102F">
        <w:rPr>
          <w:b/>
          <w:sz w:val="28"/>
          <w:szCs w:val="28"/>
        </w:rPr>
        <w:t>2</w:t>
      </w:r>
      <w:r>
        <w:rPr>
          <w:sz w:val="28"/>
          <w:szCs w:val="28"/>
        </w:rPr>
        <w:t xml:space="preserve"> και ανέλυσε όλα τα στοιχεία που αναφέρονται σ΄</w:t>
      </w:r>
      <w:r w:rsidR="00C81D00">
        <w:rPr>
          <w:sz w:val="28"/>
          <w:szCs w:val="28"/>
        </w:rPr>
        <w:t xml:space="preserve"> </w:t>
      </w:r>
      <w:r>
        <w:rPr>
          <w:sz w:val="28"/>
          <w:szCs w:val="28"/>
        </w:rPr>
        <w:t xml:space="preserve">αυτές. Ακολούθησε συζήτηση επί των  οικονομικών στοιχείων που παρουσιάσθηκαν  και μετά από ψηφοφορία, το Δ.Σ. </w:t>
      </w:r>
      <w:r>
        <w:rPr>
          <w:b/>
          <w:sz w:val="28"/>
          <w:szCs w:val="28"/>
        </w:rPr>
        <w:t>εγκρίνει, παμψηφεί, τον Ισολογισμό με τα Αποτελέσματα Χρήσης και το Προσάρτημα,</w:t>
      </w:r>
      <w:r>
        <w:rPr>
          <w:sz w:val="28"/>
          <w:szCs w:val="28"/>
        </w:rPr>
        <w:t xml:space="preserve"> για υποβολή στη Γενική Συνέλευση των μετόχων. </w:t>
      </w:r>
    </w:p>
    <w:p w:rsidR="00AF4F59" w:rsidRDefault="00AF4F59" w:rsidP="00AF4F59">
      <w:pPr>
        <w:jc w:val="both"/>
        <w:rPr>
          <w:sz w:val="16"/>
          <w:szCs w:val="16"/>
        </w:rPr>
      </w:pPr>
    </w:p>
    <w:p w:rsidR="00AF4F59" w:rsidRDefault="00AF4F59" w:rsidP="00AF4F59">
      <w:pPr>
        <w:jc w:val="both"/>
        <w:rPr>
          <w:b/>
          <w:sz w:val="28"/>
          <w:szCs w:val="28"/>
        </w:rPr>
      </w:pPr>
      <w:r>
        <w:rPr>
          <w:sz w:val="28"/>
          <w:szCs w:val="28"/>
        </w:rPr>
        <w:t xml:space="preserve">Ακολούθως, ο πρόεδρος του Διοικητικού </w:t>
      </w:r>
      <w:r w:rsidR="00A5102F">
        <w:rPr>
          <w:sz w:val="28"/>
          <w:szCs w:val="28"/>
        </w:rPr>
        <w:t>Συμβουλίου αναφέρθηκε στα αποτε</w:t>
      </w:r>
      <w:r>
        <w:rPr>
          <w:sz w:val="28"/>
          <w:szCs w:val="28"/>
        </w:rPr>
        <w:t>λέσματα της χρήσης που έληξε την 31/12/2022 (</w:t>
      </w:r>
      <w:r>
        <w:rPr>
          <w:sz w:val="28"/>
          <w:szCs w:val="28"/>
          <w:lang w:val="en-US"/>
        </w:rPr>
        <w:t>x</w:t>
      </w:r>
      <w:r>
        <w:rPr>
          <w:sz w:val="28"/>
          <w:szCs w:val="28"/>
        </w:rPr>
        <w:t>ρήση 1 Ιανουαρίου έως 31 Δεκεμβρίου 202</w:t>
      </w:r>
      <w:r w:rsidR="00A5102F">
        <w:rPr>
          <w:sz w:val="28"/>
          <w:szCs w:val="28"/>
        </w:rPr>
        <w:t>2</w:t>
      </w:r>
      <w:r>
        <w:rPr>
          <w:sz w:val="28"/>
          <w:szCs w:val="28"/>
        </w:rPr>
        <w:t xml:space="preserve">). Συγκεκριμένα η Εταιρεία  παρουσίασε </w:t>
      </w:r>
      <w:r>
        <w:rPr>
          <w:b/>
          <w:sz w:val="28"/>
          <w:szCs w:val="28"/>
          <w:u w:val="single"/>
        </w:rPr>
        <w:t>καθαρά κέρδη</w:t>
      </w:r>
      <w:r>
        <w:rPr>
          <w:b/>
          <w:sz w:val="28"/>
          <w:szCs w:val="28"/>
        </w:rPr>
        <w:t xml:space="preserve"> </w:t>
      </w:r>
      <w:r>
        <w:rPr>
          <w:b/>
          <w:sz w:val="22"/>
          <w:szCs w:val="22"/>
          <w:u w:val="single"/>
        </w:rPr>
        <w:t xml:space="preserve"> </w:t>
      </w:r>
      <w:r>
        <w:rPr>
          <w:b/>
          <w:sz w:val="28"/>
          <w:szCs w:val="28"/>
          <w:u w:val="single"/>
        </w:rPr>
        <w:t xml:space="preserve">539.489,70 </w:t>
      </w:r>
      <w:r>
        <w:rPr>
          <w:b/>
          <w:sz w:val="28"/>
          <w:szCs w:val="28"/>
        </w:rPr>
        <w:t>Ευρώ (</w:t>
      </w:r>
      <w:r>
        <w:rPr>
          <w:sz w:val="28"/>
          <w:szCs w:val="28"/>
        </w:rPr>
        <w:t>αναφέροντας ότι η σχετική ανάλυση του Ισολογισμού και των αποτελεσμάτων γίνεται εκτενώς, στη σχετική έκθεση του Σώματος προς την τακτική Γενική Συνέλευση των μετόχων)</w:t>
      </w:r>
      <w:r>
        <w:rPr>
          <w:b/>
          <w:sz w:val="28"/>
          <w:szCs w:val="28"/>
        </w:rPr>
        <w:t>.</w:t>
      </w:r>
    </w:p>
    <w:p w:rsidR="00AF4F59" w:rsidRDefault="00AF4F59" w:rsidP="00AF4F59">
      <w:pPr>
        <w:jc w:val="both"/>
        <w:rPr>
          <w:sz w:val="16"/>
          <w:szCs w:val="16"/>
        </w:rPr>
      </w:pPr>
    </w:p>
    <w:p w:rsidR="00C81D00" w:rsidRPr="00C81D00" w:rsidRDefault="00C81D00" w:rsidP="00AF4F59">
      <w:pPr>
        <w:jc w:val="both"/>
        <w:rPr>
          <w:rFonts w:ascii="Verdana" w:hAnsi="Verdana"/>
          <w:sz w:val="16"/>
          <w:szCs w:val="16"/>
        </w:rPr>
      </w:pPr>
    </w:p>
    <w:p w:rsidR="00AF4F59" w:rsidRDefault="00AF4F59" w:rsidP="00AF4F59">
      <w:pPr>
        <w:jc w:val="both"/>
        <w:rPr>
          <w:rFonts w:ascii="Verdana" w:hAnsi="Verdana"/>
          <w:sz w:val="22"/>
          <w:szCs w:val="22"/>
        </w:rPr>
      </w:pPr>
      <w:r>
        <w:rPr>
          <w:rFonts w:ascii="Verdana" w:hAnsi="Verdana"/>
          <w:sz w:val="22"/>
          <w:szCs w:val="22"/>
        </w:rPr>
        <w:t xml:space="preserve">Μετά τη παρουσίαση των ανωτέρω, ακολούθησε αναλυτική συζήτηση </w:t>
      </w:r>
      <w:proofErr w:type="spellStart"/>
      <w:r>
        <w:rPr>
          <w:rFonts w:ascii="Verdana" w:hAnsi="Verdana"/>
          <w:sz w:val="22"/>
          <w:szCs w:val="22"/>
        </w:rPr>
        <w:t>επι</w:t>
      </w:r>
      <w:proofErr w:type="spellEnd"/>
      <w:r>
        <w:rPr>
          <w:rFonts w:ascii="Verdana" w:hAnsi="Verdana"/>
          <w:sz w:val="22"/>
          <w:szCs w:val="22"/>
        </w:rPr>
        <w:t xml:space="preserve"> των οικονομικών καταστάσεων και προτάσεων του Διοικητικού Συμβουλίου της Εταιρείας. Ακολούθως μετά από σχετική πρόταση του προέδρου της Γενικής Συνέλευσης, το Σώμα </w:t>
      </w:r>
      <w:r>
        <w:rPr>
          <w:rFonts w:ascii="Verdana" w:hAnsi="Verdana"/>
          <w:b/>
          <w:sz w:val="22"/>
          <w:szCs w:val="22"/>
        </w:rPr>
        <w:t>εγκρίνει ομόφωνα τις Οικονομικές Καταστάσεις της Εταιρείας, για τη χρήση 1 Ιανουαρίου έως 31 Δεκεμβρίου 202</w:t>
      </w:r>
      <w:r w:rsidR="00A5102F">
        <w:rPr>
          <w:rFonts w:ascii="Verdana" w:hAnsi="Verdana"/>
          <w:b/>
          <w:sz w:val="22"/>
          <w:szCs w:val="22"/>
        </w:rPr>
        <w:t>2</w:t>
      </w:r>
      <w:r>
        <w:rPr>
          <w:rFonts w:ascii="Verdana" w:hAnsi="Verdana"/>
          <w:b/>
          <w:sz w:val="22"/>
          <w:szCs w:val="22"/>
        </w:rPr>
        <w:t>,</w:t>
      </w:r>
      <w:r>
        <w:rPr>
          <w:rFonts w:ascii="Verdana" w:hAnsi="Verdana"/>
          <w:sz w:val="22"/>
          <w:szCs w:val="22"/>
        </w:rPr>
        <w:t xml:space="preserve"> </w:t>
      </w:r>
      <w:r>
        <w:rPr>
          <w:rFonts w:ascii="Verdana" w:hAnsi="Verdana"/>
          <w:b/>
          <w:sz w:val="22"/>
          <w:szCs w:val="22"/>
        </w:rPr>
        <w:t>καθώς και την προταθείσα από το Δ.Σ. διανομή των καθαρών κερδών,</w:t>
      </w:r>
      <w:r>
        <w:rPr>
          <w:rFonts w:ascii="Verdana" w:hAnsi="Verdana"/>
          <w:sz w:val="22"/>
          <w:szCs w:val="22"/>
        </w:rPr>
        <w:t xml:space="preserve"> όπως εμφανίζονται στον πιο κάτω πίνακα. </w:t>
      </w:r>
      <w:r>
        <w:rPr>
          <w:rFonts w:ascii="Verdana" w:hAnsi="Verdana"/>
          <w:b/>
          <w:sz w:val="22"/>
          <w:szCs w:val="22"/>
        </w:rPr>
        <w:t>Το προτεινόμενο μέρισμα ανέρχεται σε τ</w:t>
      </w:r>
      <w:r w:rsidR="00A5102F">
        <w:rPr>
          <w:rFonts w:ascii="Verdana" w:hAnsi="Verdana"/>
          <w:b/>
          <w:sz w:val="22"/>
          <w:szCs w:val="22"/>
        </w:rPr>
        <w:t>έσσερα</w:t>
      </w:r>
      <w:r>
        <w:rPr>
          <w:rFonts w:ascii="Verdana" w:hAnsi="Verdana"/>
          <w:b/>
          <w:sz w:val="22"/>
          <w:szCs w:val="22"/>
        </w:rPr>
        <w:t xml:space="preserve"> ευρώ και </w:t>
      </w:r>
      <w:r w:rsidR="00A5102F">
        <w:rPr>
          <w:rFonts w:ascii="Verdana" w:hAnsi="Verdana"/>
          <w:b/>
          <w:sz w:val="22"/>
          <w:szCs w:val="22"/>
        </w:rPr>
        <w:t>είκοσι έξι</w:t>
      </w:r>
      <w:r>
        <w:rPr>
          <w:rFonts w:ascii="Verdana" w:hAnsi="Verdana"/>
          <w:b/>
          <w:sz w:val="22"/>
          <w:szCs w:val="22"/>
        </w:rPr>
        <w:t xml:space="preserve"> λεπτά (3,</w:t>
      </w:r>
      <w:r w:rsidR="00A5102F">
        <w:rPr>
          <w:rFonts w:ascii="Verdana" w:hAnsi="Verdana"/>
          <w:b/>
          <w:sz w:val="22"/>
          <w:szCs w:val="22"/>
        </w:rPr>
        <w:t>26</w:t>
      </w:r>
      <w:r>
        <w:rPr>
          <w:rFonts w:ascii="Verdana" w:hAnsi="Verdana"/>
          <w:b/>
          <w:sz w:val="22"/>
          <w:szCs w:val="22"/>
        </w:rPr>
        <w:t>) ανά μετοχή και ανέρχεται συνολικά στο ποσό των διακοσίων δέκα χιλιάδων (2</w:t>
      </w:r>
      <w:r w:rsidR="00A5102F">
        <w:rPr>
          <w:rFonts w:ascii="Verdana" w:hAnsi="Verdana"/>
          <w:b/>
          <w:sz w:val="22"/>
          <w:szCs w:val="22"/>
        </w:rPr>
        <w:t>6</w:t>
      </w:r>
      <w:r>
        <w:rPr>
          <w:rFonts w:ascii="Verdana" w:hAnsi="Verdana"/>
          <w:b/>
          <w:sz w:val="22"/>
          <w:szCs w:val="22"/>
        </w:rPr>
        <w:t>0.000,00) ευρώ.</w:t>
      </w:r>
      <w:r>
        <w:rPr>
          <w:rFonts w:ascii="Verdana" w:hAnsi="Verdana"/>
          <w:sz w:val="22"/>
          <w:szCs w:val="22"/>
        </w:rPr>
        <w:t xml:space="preserve"> </w:t>
      </w:r>
    </w:p>
    <w:p w:rsidR="00AF4F59" w:rsidRDefault="00AF4F59" w:rsidP="00AF4F59">
      <w:pPr>
        <w:jc w:val="both"/>
        <w:rPr>
          <w:rFonts w:ascii="Verdana" w:hAnsi="Verdana"/>
          <w:sz w:val="22"/>
          <w:szCs w:val="22"/>
        </w:rPr>
      </w:pPr>
      <w:r>
        <w:rPr>
          <w:rFonts w:ascii="Verdana" w:hAnsi="Verdana"/>
          <w:sz w:val="22"/>
          <w:szCs w:val="22"/>
        </w:rPr>
        <w:t xml:space="preserve">- Επίσης προτείνεται ο σχηματισμός </w:t>
      </w:r>
      <w:r>
        <w:rPr>
          <w:rFonts w:ascii="Verdana" w:hAnsi="Verdana"/>
          <w:b/>
          <w:sz w:val="22"/>
          <w:szCs w:val="22"/>
        </w:rPr>
        <w:t>Ειδικού Αποθεματικού Επενδύσεων</w:t>
      </w:r>
      <w:r>
        <w:rPr>
          <w:rFonts w:ascii="Verdana" w:hAnsi="Verdana"/>
          <w:sz w:val="22"/>
          <w:szCs w:val="22"/>
        </w:rPr>
        <w:t xml:space="preserve"> προς κά</w:t>
      </w:r>
      <w:r w:rsidR="00A5102F">
        <w:rPr>
          <w:rFonts w:ascii="Verdana" w:hAnsi="Verdana"/>
          <w:sz w:val="22"/>
          <w:szCs w:val="22"/>
        </w:rPr>
        <w:t>λυψη της  Ίδιας Συμμετοχής, για πραγματοποιούμενο</w:t>
      </w:r>
      <w:r>
        <w:rPr>
          <w:rFonts w:ascii="Verdana" w:hAnsi="Verdana"/>
          <w:sz w:val="22"/>
          <w:szCs w:val="22"/>
        </w:rPr>
        <w:t xml:space="preserve"> επενδυτικό πρόγραμμα. Το ποσό που προτείνεται προς κράτηση απ</w:t>
      </w:r>
      <w:r w:rsidR="00A5102F">
        <w:rPr>
          <w:rFonts w:ascii="Verdana" w:hAnsi="Verdana"/>
          <w:sz w:val="22"/>
          <w:szCs w:val="22"/>
        </w:rPr>
        <w:t>ό</w:t>
      </w:r>
      <w:r>
        <w:rPr>
          <w:rFonts w:ascii="Verdana" w:hAnsi="Verdana"/>
          <w:sz w:val="22"/>
          <w:szCs w:val="22"/>
        </w:rPr>
        <w:t xml:space="preserve"> τα κέρδη της χρήσης 2021, ανέρχεται στο ποσό των </w:t>
      </w:r>
      <w:r>
        <w:rPr>
          <w:rFonts w:ascii="Verdana" w:hAnsi="Verdana"/>
          <w:b/>
          <w:sz w:val="22"/>
          <w:szCs w:val="22"/>
        </w:rPr>
        <w:t xml:space="preserve">εκατόν </w:t>
      </w:r>
      <w:r w:rsidR="00A5102F">
        <w:rPr>
          <w:rFonts w:ascii="Verdana" w:hAnsi="Verdana"/>
          <w:b/>
          <w:sz w:val="22"/>
          <w:szCs w:val="22"/>
        </w:rPr>
        <w:t xml:space="preserve">εξήντα </w:t>
      </w:r>
      <w:r>
        <w:rPr>
          <w:rFonts w:ascii="Verdana" w:hAnsi="Verdana"/>
          <w:b/>
          <w:sz w:val="22"/>
          <w:szCs w:val="22"/>
        </w:rPr>
        <w:t>χιλιάδων (1</w:t>
      </w:r>
      <w:r w:rsidR="00A5102F">
        <w:rPr>
          <w:rFonts w:ascii="Verdana" w:hAnsi="Verdana"/>
          <w:b/>
          <w:sz w:val="22"/>
          <w:szCs w:val="22"/>
        </w:rPr>
        <w:t>6</w:t>
      </w:r>
      <w:r>
        <w:rPr>
          <w:rFonts w:ascii="Verdana" w:hAnsi="Verdana"/>
          <w:b/>
          <w:sz w:val="22"/>
          <w:szCs w:val="22"/>
        </w:rPr>
        <w:t>0.000,00) ευρώ</w:t>
      </w:r>
      <w:r>
        <w:rPr>
          <w:rFonts w:ascii="Verdana" w:hAnsi="Verdana"/>
          <w:sz w:val="22"/>
          <w:szCs w:val="22"/>
        </w:rPr>
        <w:t>. Το ως άνω ποσό θα μπορεί να διανεμηθεί στους μετόχους στην περίπτωση που δεν υλοποιηθεί ο σκοπός σχηματισμού του αποθεματικού</w:t>
      </w:r>
      <w:r>
        <w:rPr>
          <w:rFonts w:ascii="Verdana" w:hAnsi="Verdana"/>
          <w:b/>
          <w:sz w:val="22"/>
          <w:szCs w:val="22"/>
        </w:rPr>
        <w:t>. Ο</w:t>
      </w:r>
      <w:r>
        <w:rPr>
          <w:rFonts w:ascii="Verdana" w:hAnsi="Verdana"/>
          <w:sz w:val="22"/>
          <w:szCs w:val="22"/>
        </w:rPr>
        <w:t xml:space="preserve"> </w:t>
      </w:r>
      <w:r>
        <w:rPr>
          <w:rFonts w:ascii="Verdana" w:hAnsi="Verdana"/>
          <w:b/>
          <w:sz w:val="22"/>
          <w:szCs w:val="22"/>
        </w:rPr>
        <w:t>Πίνακας διάθεσης</w:t>
      </w:r>
      <w:r>
        <w:rPr>
          <w:rFonts w:ascii="Verdana" w:hAnsi="Verdana"/>
          <w:sz w:val="22"/>
          <w:szCs w:val="22"/>
        </w:rPr>
        <w:t xml:space="preserve"> των κερδών, έχει ως εξής:</w:t>
      </w:r>
    </w:p>
    <w:p w:rsidR="00AF4F59" w:rsidRDefault="00AF4F59" w:rsidP="00AF4F59">
      <w:pPr>
        <w:jc w:val="both"/>
        <w:rPr>
          <w:rFonts w:ascii="Verdana" w:hAnsi="Verdan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362"/>
        <w:gridCol w:w="1967"/>
      </w:tblGrid>
      <w:tr w:rsidR="00AF4F59" w:rsidTr="00AF4F59">
        <w:tc>
          <w:tcPr>
            <w:tcW w:w="710" w:type="dxa"/>
            <w:tcBorders>
              <w:top w:val="dashDotStroked" w:sz="24" w:space="0" w:color="auto"/>
              <w:left w:val="single" w:sz="4" w:space="0" w:color="auto"/>
              <w:bottom w:val="dashDotStroked" w:sz="24" w:space="0" w:color="auto"/>
              <w:right w:val="dashDotStroked" w:sz="24" w:space="0" w:color="auto"/>
            </w:tcBorders>
            <w:hideMark/>
          </w:tcPr>
          <w:p w:rsidR="00AF4F59" w:rsidRDefault="00AF4F59">
            <w:pPr>
              <w:jc w:val="both"/>
              <w:rPr>
                <w:rFonts w:ascii="Verdana" w:hAnsi="Verdana"/>
                <w:b/>
                <w:sz w:val="22"/>
                <w:szCs w:val="22"/>
                <w:u w:val="single"/>
              </w:rPr>
            </w:pPr>
            <w:r>
              <w:rPr>
                <w:rFonts w:ascii="Verdana" w:hAnsi="Verdana"/>
                <w:b/>
                <w:sz w:val="22"/>
                <w:szCs w:val="22"/>
                <w:u w:val="single"/>
              </w:rPr>
              <w:t>Α/Α</w:t>
            </w:r>
          </w:p>
        </w:tc>
        <w:tc>
          <w:tcPr>
            <w:tcW w:w="6424" w:type="dxa"/>
            <w:tcBorders>
              <w:top w:val="dashDotStroked" w:sz="24" w:space="0" w:color="auto"/>
              <w:left w:val="dashDotStroked" w:sz="24" w:space="0" w:color="auto"/>
              <w:bottom w:val="dashDotStroked" w:sz="24" w:space="0" w:color="auto"/>
              <w:right w:val="dashDotStroked" w:sz="24" w:space="0" w:color="auto"/>
            </w:tcBorders>
            <w:hideMark/>
          </w:tcPr>
          <w:p w:rsidR="00AF4F59" w:rsidRDefault="00AF4F59">
            <w:pPr>
              <w:jc w:val="center"/>
              <w:rPr>
                <w:rFonts w:ascii="Verdana" w:hAnsi="Verdana"/>
                <w:b/>
                <w:sz w:val="22"/>
                <w:szCs w:val="22"/>
                <w:u w:val="single"/>
              </w:rPr>
            </w:pPr>
            <w:r>
              <w:rPr>
                <w:rFonts w:ascii="Verdana" w:hAnsi="Verdana"/>
                <w:b/>
                <w:sz w:val="22"/>
                <w:szCs w:val="22"/>
                <w:u w:val="single"/>
              </w:rPr>
              <w:t>ΠΕΡΙΓΡΑΦΗ</w:t>
            </w:r>
          </w:p>
        </w:tc>
        <w:tc>
          <w:tcPr>
            <w:tcW w:w="1974" w:type="dxa"/>
            <w:tcBorders>
              <w:top w:val="dashDotStroked" w:sz="24" w:space="0" w:color="auto"/>
              <w:left w:val="dashDotStroked" w:sz="24" w:space="0" w:color="auto"/>
              <w:bottom w:val="dashDotStroked" w:sz="24" w:space="0" w:color="auto"/>
              <w:right w:val="dashDotStroked" w:sz="24" w:space="0" w:color="auto"/>
            </w:tcBorders>
            <w:hideMark/>
          </w:tcPr>
          <w:p w:rsidR="00AF4F59" w:rsidRDefault="00AF4F59">
            <w:pPr>
              <w:jc w:val="center"/>
              <w:rPr>
                <w:rFonts w:ascii="Verdana" w:hAnsi="Verdana"/>
                <w:b/>
                <w:sz w:val="22"/>
                <w:szCs w:val="22"/>
                <w:u w:val="single"/>
              </w:rPr>
            </w:pPr>
            <w:r>
              <w:rPr>
                <w:rFonts w:ascii="Verdana" w:hAnsi="Verdana"/>
                <w:b/>
                <w:sz w:val="22"/>
                <w:szCs w:val="22"/>
                <w:u w:val="single"/>
              </w:rPr>
              <w:t>ΠΟΣΑ</w:t>
            </w:r>
          </w:p>
        </w:tc>
      </w:tr>
      <w:tr w:rsidR="00AF4F59" w:rsidTr="00AF4F59">
        <w:tc>
          <w:tcPr>
            <w:tcW w:w="710" w:type="dxa"/>
            <w:tcBorders>
              <w:top w:val="dashDotStroked" w:sz="24" w:space="0" w:color="auto"/>
              <w:left w:val="dashDotStroked" w:sz="24" w:space="0" w:color="auto"/>
              <w:bottom w:val="sing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1</w:t>
            </w:r>
          </w:p>
        </w:tc>
        <w:tc>
          <w:tcPr>
            <w:tcW w:w="6424" w:type="dxa"/>
            <w:tcBorders>
              <w:top w:val="dashDotStroked" w:sz="24" w:space="0" w:color="auto"/>
              <w:left w:val="dashDotStroked" w:sz="24" w:space="0" w:color="auto"/>
              <w:bottom w:val="sing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ΚΑΘΑΡΑ ΚΕΡΔΗ ΧΡΗΣΗΣ</w:t>
            </w:r>
          </w:p>
        </w:tc>
        <w:tc>
          <w:tcPr>
            <w:tcW w:w="1974" w:type="dxa"/>
            <w:tcBorders>
              <w:top w:val="dashDotStroked" w:sz="24" w:space="0" w:color="auto"/>
              <w:left w:val="dashDotStroked" w:sz="24" w:space="0" w:color="auto"/>
              <w:bottom w:val="single" w:sz="4" w:space="0" w:color="auto"/>
              <w:right w:val="dashDotStroked" w:sz="24" w:space="0" w:color="auto"/>
            </w:tcBorders>
            <w:hideMark/>
          </w:tcPr>
          <w:p w:rsidR="00AF4F59" w:rsidRDefault="00AF4F59">
            <w:pPr>
              <w:jc w:val="right"/>
              <w:rPr>
                <w:rFonts w:ascii="Arial Black" w:hAnsi="Arial Black"/>
                <w:b/>
                <w:sz w:val="22"/>
                <w:szCs w:val="22"/>
              </w:rPr>
            </w:pPr>
            <w:r>
              <w:rPr>
                <w:rFonts w:ascii="Arial Black" w:hAnsi="Arial Black"/>
                <w:b/>
                <w:sz w:val="22"/>
                <w:szCs w:val="22"/>
              </w:rPr>
              <w:t>539.489,70</w:t>
            </w:r>
          </w:p>
        </w:tc>
      </w:tr>
      <w:tr w:rsidR="00AF4F59" w:rsidTr="00AF4F59">
        <w:tc>
          <w:tcPr>
            <w:tcW w:w="710"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2</w:t>
            </w:r>
          </w:p>
        </w:tc>
        <w:tc>
          <w:tcPr>
            <w:tcW w:w="6424"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ΥΠΟΛ.ΚΕΡΔΩΝ ΠΡΟΗΓ.ΧΡΗΣΕΩΝ</w:t>
            </w:r>
          </w:p>
        </w:tc>
        <w:tc>
          <w:tcPr>
            <w:tcW w:w="1974"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right"/>
              <w:rPr>
                <w:rFonts w:ascii="Arial Black" w:hAnsi="Arial Black"/>
                <w:b/>
                <w:sz w:val="22"/>
                <w:szCs w:val="22"/>
              </w:rPr>
            </w:pPr>
            <w:r>
              <w:rPr>
                <w:rFonts w:ascii="Arial Black" w:hAnsi="Arial Black"/>
                <w:b/>
                <w:sz w:val="22"/>
                <w:szCs w:val="22"/>
              </w:rPr>
              <w:t>2.</w:t>
            </w:r>
            <w:r>
              <w:rPr>
                <w:rFonts w:ascii="Arial Black" w:hAnsi="Arial Black"/>
                <w:b/>
                <w:sz w:val="22"/>
                <w:szCs w:val="22"/>
                <w:lang w:val="en-US"/>
              </w:rPr>
              <w:t>74</w:t>
            </w:r>
            <w:r>
              <w:rPr>
                <w:rFonts w:ascii="Arial Black" w:hAnsi="Arial Black"/>
                <w:b/>
                <w:sz w:val="22"/>
                <w:szCs w:val="22"/>
              </w:rPr>
              <w:t>5,72</w:t>
            </w:r>
          </w:p>
        </w:tc>
      </w:tr>
      <w:tr w:rsidR="00AF4F59" w:rsidTr="00AF4F59">
        <w:tc>
          <w:tcPr>
            <w:tcW w:w="710"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2</w:t>
            </w:r>
          </w:p>
        </w:tc>
        <w:tc>
          <w:tcPr>
            <w:tcW w:w="6424"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ΦΟΡΟΣ ΕΙΣΟΔΗΜΑΤΟΣ</w:t>
            </w:r>
          </w:p>
        </w:tc>
        <w:tc>
          <w:tcPr>
            <w:tcW w:w="1974"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right"/>
              <w:rPr>
                <w:rFonts w:ascii="Arial Black" w:hAnsi="Arial Black"/>
                <w:b/>
                <w:sz w:val="22"/>
                <w:szCs w:val="22"/>
                <w:u w:val="single"/>
              </w:rPr>
            </w:pPr>
            <w:r>
              <w:rPr>
                <w:rFonts w:ascii="Arial Black" w:hAnsi="Arial Black"/>
                <w:b/>
                <w:sz w:val="22"/>
                <w:szCs w:val="22"/>
                <w:u w:val="single"/>
              </w:rPr>
              <w:t xml:space="preserve">  -117.126,64</w:t>
            </w:r>
          </w:p>
        </w:tc>
      </w:tr>
      <w:tr w:rsidR="00AF4F59" w:rsidTr="00AF4F59">
        <w:tc>
          <w:tcPr>
            <w:tcW w:w="710"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3</w:t>
            </w:r>
          </w:p>
        </w:tc>
        <w:tc>
          <w:tcPr>
            <w:tcW w:w="6424"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ΚΕΡΔΗ ΠΡΟΣ ΔΙΑΘΕΣΗ</w:t>
            </w:r>
          </w:p>
        </w:tc>
        <w:tc>
          <w:tcPr>
            <w:tcW w:w="1974"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right"/>
              <w:rPr>
                <w:rFonts w:ascii="Arial Black" w:hAnsi="Arial Black"/>
                <w:b/>
                <w:sz w:val="22"/>
                <w:szCs w:val="22"/>
                <w:u w:val="single"/>
              </w:rPr>
            </w:pPr>
            <w:r>
              <w:rPr>
                <w:rFonts w:ascii="Arial Black" w:hAnsi="Arial Black"/>
                <w:b/>
                <w:sz w:val="22"/>
                <w:szCs w:val="22"/>
                <w:u w:val="single"/>
              </w:rPr>
              <w:t>424.928,78</w:t>
            </w:r>
          </w:p>
        </w:tc>
      </w:tr>
      <w:tr w:rsidR="00AF4F59" w:rsidTr="00AF4F59">
        <w:tc>
          <w:tcPr>
            <w:tcW w:w="710"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w:t>
            </w:r>
          </w:p>
        </w:tc>
        <w:tc>
          <w:tcPr>
            <w:tcW w:w="6424"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both"/>
              <w:rPr>
                <w:rFonts w:ascii="Verdana" w:hAnsi="Verdana"/>
                <w:b/>
                <w:sz w:val="22"/>
                <w:szCs w:val="22"/>
                <w:highlight w:val="lightGray"/>
                <w:u w:val="single"/>
              </w:rPr>
            </w:pPr>
            <w:r>
              <w:rPr>
                <w:rFonts w:ascii="Verdana" w:hAnsi="Verdana"/>
                <w:b/>
                <w:sz w:val="22"/>
                <w:szCs w:val="22"/>
                <w:highlight w:val="lightGray"/>
                <w:u w:val="single"/>
              </w:rPr>
              <w:t xml:space="preserve">ΔΙΑΘΕΣΗ </w:t>
            </w:r>
          </w:p>
        </w:tc>
        <w:tc>
          <w:tcPr>
            <w:tcW w:w="1974" w:type="dxa"/>
            <w:tcBorders>
              <w:top w:val="double" w:sz="4" w:space="0" w:color="auto"/>
              <w:left w:val="dashDotStroked" w:sz="24" w:space="0" w:color="auto"/>
              <w:bottom w:val="double" w:sz="4" w:space="0" w:color="auto"/>
              <w:right w:val="dashDotStroked" w:sz="24" w:space="0" w:color="auto"/>
            </w:tcBorders>
            <w:hideMark/>
          </w:tcPr>
          <w:p w:rsidR="00AF4F59" w:rsidRDefault="00AF4F59">
            <w:pPr>
              <w:jc w:val="center"/>
              <w:rPr>
                <w:rFonts w:ascii="Arial Black" w:hAnsi="Arial Black"/>
                <w:b/>
                <w:sz w:val="22"/>
                <w:szCs w:val="22"/>
              </w:rPr>
            </w:pPr>
            <w:r>
              <w:rPr>
                <w:rFonts w:ascii="Arial Black" w:hAnsi="Arial Black"/>
                <w:b/>
                <w:sz w:val="22"/>
                <w:szCs w:val="22"/>
              </w:rPr>
              <w:t>***</w:t>
            </w:r>
          </w:p>
        </w:tc>
      </w:tr>
      <w:tr w:rsidR="00AF4F59" w:rsidTr="00AF4F59">
        <w:tc>
          <w:tcPr>
            <w:tcW w:w="710" w:type="dxa"/>
            <w:tcBorders>
              <w:top w:val="double" w:sz="4" w:space="0" w:color="auto"/>
              <w:left w:val="dashDotStroked" w:sz="24" w:space="0" w:color="auto"/>
              <w:bottom w:val="sing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4</w:t>
            </w:r>
          </w:p>
        </w:tc>
        <w:tc>
          <w:tcPr>
            <w:tcW w:w="6424" w:type="dxa"/>
            <w:tcBorders>
              <w:top w:val="double" w:sz="4" w:space="0" w:color="auto"/>
              <w:left w:val="dashDotStroked" w:sz="24" w:space="0" w:color="auto"/>
              <w:bottom w:val="sing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ΜΕΡΙΣΜΑΤΑ ΕΙΣ ΜΕΤΟΧΟΥΣ</w:t>
            </w:r>
          </w:p>
        </w:tc>
        <w:tc>
          <w:tcPr>
            <w:tcW w:w="1974" w:type="dxa"/>
            <w:tcBorders>
              <w:top w:val="double" w:sz="4" w:space="0" w:color="auto"/>
              <w:left w:val="dashDotStroked" w:sz="24" w:space="0" w:color="auto"/>
              <w:bottom w:val="single" w:sz="4" w:space="0" w:color="auto"/>
              <w:right w:val="dashDotStroked" w:sz="24" w:space="0" w:color="auto"/>
            </w:tcBorders>
            <w:hideMark/>
          </w:tcPr>
          <w:p w:rsidR="00AF4F59" w:rsidRDefault="00AF4F59">
            <w:pPr>
              <w:jc w:val="right"/>
              <w:rPr>
                <w:rFonts w:ascii="Arial Black" w:hAnsi="Arial Black"/>
                <w:b/>
                <w:sz w:val="22"/>
                <w:szCs w:val="22"/>
              </w:rPr>
            </w:pPr>
            <w:r>
              <w:rPr>
                <w:rFonts w:ascii="Arial Black" w:hAnsi="Arial Black"/>
                <w:b/>
                <w:sz w:val="22"/>
                <w:szCs w:val="22"/>
              </w:rPr>
              <w:t>260.</w:t>
            </w:r>
            <w:r>
              <w:rPr>
                <w:rFonts w:ascii="Arial Black" w:hAnsi="Arial Black"/>
                <w:b/>
                <w:sz w:val="22"/>
                <w:szCs w:val="22"/>
                <w:lang w:val="en-US"/>
              </w:rPr>
              <w:t xml:space="preserve">000,00 </w:t>
            </w:r>
          </w:p>
        </w:tc>
      </w:tr>
      <w:tr w:rsidR="00AF4F59" w:rsidTr="00AF4F59">
        <w:tc>
          <w:tcPr>
            <w:tcW w:w="710"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5</w:t>
            </w:r>
          </w:p>
        </w:tc>
        <w:tc>
          <w:tcPr>
            <w:tcW w:w="6424"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Αποθεματικό Επενδύσεων</w:t>
            </w:r>
          </w:p>
        </w:tc>
        <w:tc>
          <w:tcPr>
            <w:tcW w:w="1974" w:type="dxa"/>
            <w:tcBorders>
              <w:top w:val="single" w:sz="4" w:space="0" w:color="auto"/>
              <w:left w:val="dashDotStroked" w:sz="24" w:space="0" w:color="auto"/>
              <w:bottom w:val="single" w:sz="4" w:space="0" w:color="auto"/>
              <w:right w:val="dashDotStroked" w:sz="24" w:space="0" w:color="auto"/>
            </w:tcBorders>
            <w:hideMark/>
          </w:tcPr>
          <w:p w:rsidR="00AF4F59" w:rsidRDefault="00AF4F59">
            <w:pPr>
              <w:jc w:val="right"/>
              <w:rPr>
                <w:rFonts w:ascii="Arial Black" w:hAnsi="Arial Black"/>
                <w:b/>
                <w:sz w:val="22"/>
                <w:szCs w:val="22"/>
              </w:rPr>
            </w:pPr>
            <w:r>
              <w:rPr>
                <w:rFonts w:ascii="Arial Black" w:hAnsi="Arial Black"/>
                <w:b/>
                <w:sz w:val="22"/>
                <w:szCs w:val="22"/>
                <w:lang w:val="en-US"/>
              </w:rPr>
              <w:t>1</w:t>
            </w:r>
            <w:r>
              <w:rPr>
                <w:rFonts w:ascii="Arial Black" w:hAnsi="Arial Black"/>
                <w:b/>
                <w:sz w:val="22"/>
                <w:szCs w:val="22"/>
              </w:rPr>
              <w:t>6</w:t>
            </w:r>
            <w:r>
              <w:rPr>
                <w:rFonts w:ascii="Arial Black" w:hAnsi="Arial Black"/>
                <w:b/>
                <w:sz w:val="22"/>
                <w:szCs w:val="22"/>
                <w:lang w:val="en-US"/>
              </w:rPr>
              <w:t xml:space="preserve">0.000,00 </w:t>
            </w:r>
          </w:p>
        </w:tc>
      </w:tr>
      <w:tr w:rsidR="00AF4F59" w:rsidTr="00AF4F59">
        <w:tc>
          <w:tcPr>
            <w:tcW w:w="710"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center"/>
              <w:rPr>
                <w:rFonts w:ascii="Verdana" w:hAnsi="Verdana"/>
                <w:b/>
                <w:sz w:val="22"/>
                <w:szCs w:val="22"/>
              </w:rPr>
            </w:pPr>
            <w:r>
              <w:rPr>
                <w:rFonts w:ascii="Verdana" w:hAnsi="Verdana"/>
                <w:b/>
                <w:sz w:val="22"/>
                <w:szCs w:val="22"/>
              </w:rPr>
              <w:t>6</w:t>
            </w:r>
          </w:p>
        </w:tc>
        <w:tc>
          <w:tcPr>
            <w:tcW w:w="6424"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ΑΠΟΤΕΛΕΣΜΑΤΑ ΕΙΣ ΝΕΟΝ</w:t>
            </w:r>
          </w:p>
        </w:tc>
        <w:tc>
          <w:tcPr>
            <w:tcW w:w="1974" w:type="dxa"/>
            <w:tcBorders>
              <w:top w:val="single" w:sz="4" w:space="0" w:color="auto"/>
              <w:left w:val="dashDotStroked" w:sz="24" w:space="0" w:color="auto"/>
              <w:bottom w:val="double" w:sz="4" w:space="0" w:color="auto"/>
              <w:right w:val="dashDotStroked" w:sz="24" w:space="0" w:color="auto"/>
            </w:tcBorders>
            <w:hideMark/>
          </w:tcPr>
          <w:p w:rsidR="00AF4F59" w:rsidRDefault="00AF4F59">
            <w:pPr>
              <w:jc w:val="right"/>
              <w:rPr>
                <w:rFonts w:ascii="Arial Black" w:hAnsi="Arial Black"/>
                <w:b/>
                <w:sz w:val="22"/>
                <w:szCs w:val="22"/>
                <w:u w:val="single"/>
              </w:rPr>
            </w:pPr>
            <w:r>
              <w:rPr>
                <w:rFonts w:ascii="Arial Black" w:hAnsi="Arial Black"/>
                <w:b/>
                <w:sz w:val="22"/>
                <w:szCs w:val="22"/>
                <w:u w:val="single"/>
                <w:lang w:val="en-US"/>
              </w:rPr>
              <w:t xml:space="preserve">4.928,78 </w:t>
            </w:r>
          </w:p>
        </w:tc>
      </w:tr>
      <w:tr w:rsidR="00AF4F59" w:rsidTr="00AF4F59">
        <w:tc>
          <w:tcPr>
            <w:tcW w:w="710" w:type="dxa"/>
            <w:tcBorders>
              <w:top w:val="double" w:sz="4" w:space="0" w:color="auto"/>
              <w:left w:val="dashDotStroked" w:sz="24" w:space="0" w:color="auto"/>
              <w:bottom w:val="dashDotStroked" w:sz="24" w:space="0" w:color="auto"/>
              <w:right w:val="dashDotStroked" w:sz="24" w:space="0" w:color="auto"/>
            </w:tcBorders>
          </w:tcPr>
          <w:p w:rsidR="00AF4F59" w:rsidRDefault="00AF4F59">
            <w:pPr>
              <w:jc w:val="center"/>
              <w:rPr>
                <w:rFonts w:ascii="Verdana" w:hAnsi="Verdana"/>
                <w:b/>
                <w:sz w:val="22"/>
                <w:szCs w:val="22"/>
              </w:rPr>
            </w:pPr>
          </w:p>
        </w:tc>
        <w:tc>
          <w:tcPr>
            <w:tcW w:w="6424" w:type="dxa"/>
            <w:tcBorders>
              <w:top w:val="double" w:sz="4" w:space="0" w:color="auto"/>
              <w:left w:val="dashDotStroked" w:sz="24" w:space="0" w:color="auto"/>
              <w:bottom w:val="dashDotStroked" w:sz="24" w:space="0" w:color="auto"/>
              <w:right w:val="dashDotStroked" w:sz="24" w:space="0" w:color="auto"/>
            </w:tcBorders>
            <w:hideMark/>
          </w:tcPr>
          <w:p w:rsidR="00AF4F59" w:rsidRDefault="00AF4F59">
            <w:pPr>
              <w:jc w:val="both"/>
              <w:rPr>
                <w:rFonts w:ascii="Verdana" w:hAnsi="Verdana"/>
                <w:b/>
                <w:sz w:val="22"/>
                <w:szCs w:val="22"/>
              </w:rPr>
            </w:pPr>
            <w:r>
              <w:rPr>
                <w:rFonts w:ascii="Verdana" w:hAnsi="Verdana"/>
                <w:b/>
                <w:sz w:val="22"/>
                <w:szCs w:val="22"/>
              </w:rPr>
              <w:t>ΣΥΝΟΛΟ</w:t>
            </w:r>
          </w:p>
        </w:tc>
        <w:tc>
          <w:tcPr>
            <w:tcW w:w="1974" w:type="dxa"/>
            <w:tcBorders>
              <w:top w:val="double" w:sz="4" w:space="0" w:color="auto"/>
              <w:left w:val="dashDotStroked" w:sz="24" w:space="0" w:color="auto"/>
              <w:bottom w:val="dashDotStroked" w:sz="24" w:space="0" w:color="auto"/>
              <w:right w:val="dashDotStroked" w:sz="24" w:space="0" w:color="auto"/>
            </w:tcBorders>
            <w:hideMark/>
          </w:tcPr>
          <w:p w:rsidR="00AF4F59" w:rsidRDefault="00AF4F59">
            <w:pPr>
              <w:jc w:val="right"/>
              <w:rPr>
                <w:rFonts w:ascii="Arial Black" w:hAnsi="Arial Black"/>
                <w:b/>
                <w:sz w:val="22"/>
                <w:szCs w:val="22"/>
                <w:u w:val="single"/>
              </w:rPr>
            </w:pPr>
            <w:r>
              <w:rPr>
                <w:rFonts w:ascii="Arial Black" w:hAnsi="Arial Black"/>
                <w:b/>
                <w:sz w:val="22"/>
                <w:szCs w:val="22"/>
                <w:u w:val="single"/>
              </w:rPr>
              <w:t>424.928,78</w:t>
            </w:r>
          </w:p>
        </w:tc>
      </w:tr>
    </w:tbl>
    <w:p w:rsidR="00AF4F59" w:rsidRDefault="00AF4F59" w:rsidP="00AF4F59">
      <w:pPr>
        <w:rPr>
          <w:sz w:val="16"/>
          <w:szCs w:val="16"/>
        </w:rPr>
      </w:pPr>
    </w:p>
    <w:p w:rsidR="00AF4F59" w:rsidRDefault="00AF4F59" w:rsidP="00AF4F59">
      <w:pPr>
        <w:jc w:val="both"/>
        <w:rPr>
          <w:sz w:val="28"/>
          <w:szCs w:val="28"/>
        </w:rPr>
      </w:pPr>
      <w:r>
        <w:rPr>
          <w:b/>
          <w:sz w:val="28"/>
          <w:szCs w:val="28"/>
          <w:u w:val="single"/>
        </w:rPr>
        <w:t>Θέμα 3</w:t>
      </w:r>
      <w:r>
        <w:rPr>
          <w:b/>
          <w:sz w:val="28"/>
          <w:szCs w:val="28"/>
          <w:u w:val="single"/>
          <w:vertAlign w:val="superscript"/>
        </w:rPr>
        <w:t>ον</w:t>
      </w:r>
      <w:r>
        <w:rPr>
          <w:b/>
          <w:sz w:val="28"/>
          <w:szCs w:val="28"/>
        </w:rPr>
        <w:t>:</w:t>
      </w:r>
      <w:r>
        <w:rPr>
          <w:sz w:val="28"/>
          <w:szCs w:val="28"/>
        </w:rPr>
        <w:t xml:space="preserve"> Ακολούθησε η συζήτηση για το</w:t>
      </w:r>
      <w:r w:rsidR="00A5102F">
        <w:rPr>
          <w:sz w:val="28"/>
          <w:szCs w:val="28"/>
        </w:rPr>
        <w:t>ν καθορισμό της ημερομηνίας σύγ</w:t>
      </w:r>
      <w:r>
        <w:rPr>
          <w:sz w:val="28"/>
          <w:szCs w:val="28"/>
        </w:rPr>
        <w:t>κλισης της Ετησίας Τακτικής Γενικής Συνέ</w:t>
      </w:r>
      <w:r w:rsidR="00A5102F">
        <w:rPr>
          <w:sz w:val="28"/>
          <w:szCs w:val="28"/>
        </w:rPr>
        <w:t>λευσης των μετόχων και των θεμά</w:t>
      </w:r>
      <w:r>
        <w:rPr>
          <w:sz w:val="28"/>
          <w:szCs w:val="28"/>
        </w:rPr>
        <w:t>των της Ημερησίας διάταξης της.</w:t>
      </w:r>
    </w:p>
    <w:p w:rsidR="00AF4F59" w:rsidRDefault="00AF4F59" w:rsidP="00AF4F59">
      <w:pPr>
        <w:jc w:val="both"/>
        <w:rPr>
          <w:sz w:val="16"/>
          <w:szCs w:val="16"/>
        </w:rPr>
      </w:pPr>
    </w:p>
    <w:p w:rsidR="00AF4F59" w:rsidRDefault="00AF4F59" w:rsidP="00AF4F59">
      <w:pPr>
        <w:jc w:val="both"/>
        <w:rPr>
          <w:sz w:val="28"/>
          <w:szCs w:val="28"/>
        </w:rPr>
      </w:pPr>
      <w:r>
        <w:rPr>
          <w:sz w:val="28"/>
          <w:szCs w:val="28"/>
        </w:rPr>
        <w:t xml:space="preserve">Ορίζεται λοιπόν ως </w:t>
      </w:r>
      <w:r>
        <w:rPr>
          <w:b/>
          <w:sz w:val="28"/>
          <w:szCs w:val="28"/>
        </w:rPr>
        <w:t>ημερομηνία σύγκλισης της Ετησίας  Τακτικής Γ.Σ. των μετόχων η 30</w:t>
      </w:r>
      <w:r>
        <w:rPr>
          <w:b/>
          <w:sz w:val="28"/>
          <w:szCs w:val="28"/>
          <w:vertAlign w:val="superscript"/>
        </w:rPr>
        <w:t>η</w:t>
      </w:r>
      <w:r>
        <w:rPr>
          <w:b/>
          <w:sz w:val="28"/>
          <w:szCs w:val="28"/>
        </w:rPr>
        <w:t xml:space="preserve"> Οκτωβρίου 2023,</w:t>
      </w:r>
      <w:r>
        <w:rPr>
          <w:sz w:val="28"/>
          <w:szCs w:val="28"/>
        </w:rPr>
        <w:t xml:space="preserve"> </w:t>
      </w:r>
      <w:r>
        <w:rPr>
          <w:b/>
          <w:sz w:val="28"/>
          <w:szCs w:val="28"/>
        </w:rPr>
        <w:t xml:space="preserve">ημέρα </w:t>
      </w:r>
      <w:r w:rsidR="00D45173">
        <w:rPr>
          <w:b/>
          <w:sz w:val="28"/>
          <w:szCs w:val="28"/>
        </w:rPr>
        <w:t>Δευτέρα</w:t>
      </w:r>
      <w:bookmarkStart w:id="0" w:name="_GoBack"/>
      <w:bookmarkEnd w:id="0"/>
      <w:r>
        <w:rPr>
          <w:b/>
          <w:sz w:val="28"/>
          <w:szCs w:val="28"/>
        </w:rPr>
        <w:t xml:space="preserve"> και ώρα 10:00</w:t>
      </w:r>
      <w:r>
        <w:rPr>
          <w:sz w:val="28"/>
          <w:szCs w:val="28"/>
        </w:rPr>
        <w:t xml:space="preserve">. Η Γενική Συνέλευση θα πραγματοποιηθεί </w:t>
      </w:r>
      <w:r>
        <w:rPr>
          <w:b/>
          <w:sz w:val="28"/>
          <w:szCs w:val="28"/>
        </w:rPr>
        <w:t>στην έδρα της Εταιρείας, στην Α΄ Βιομηχανική Περιοχή του Βόλου,</w:t>
      </w:r>
      <w:r>
        <w:rPr>
          <w:sz w:val="28"/>
          <w:szCs w:val="28"/>
        </w:rPr>
        <w:t xml:space="preserve"> για να συζητήσει και αποφασίσει επί των πιο κάτω θεμάτων:</w:t>
      </w:r>
    </w:p>
    <w:p w:rsidR="00AF4F59" w:rsidRDefault="00AF4F59" w:rsidP="00AF4F59">
      <w:pPr>
        <w:jc w:val="both"/>
        <w:rPr>
          <w:sz w:val="16"/>
          <w:szCs w:val="16"/>
        </w:rPr>
      </w:pPr>
    </w:p>
    <w:p w:rsidR="00AF4F59" w:rsidRDefault="00AF4F59" w:rsidP="00AF4F59">
      <w:pPr>
        <w:jc w:val="both"/>
        <w:rPr>
          <w:rFonts w:ascii="Verdana" w:hAnsi="Verdana"/>
          <w:b/>
        </w:rPr>
      </w:pPr>
      <w:r w:rsidRPr="00C81D00">
        <w:rPr>
          <w:rFonts w:ascii="Arial Black" w:hAnsi="Arial Black"/>
          <w:b/>
          <w:u w:val="single"/>
        </w:rPr>
        <w:t>Θέμα 1</w:t>
      </w:r>
      <w:r w:rsidRPr="00C81D00">
        <w:rPr>
          <w:rFonts w:ascii="Arial Black" w:hAnsi="Arial Black"/>
          <w:b/>
          <w:u w:val="single"/>
          <w:vertAlign w:val="superscript"/>
        </w:rPr>
        <w:t>ον</w:t>
      </w:r>
      <w:r w:rsidRPr="00C81D00">
        <w:rPr>
          <w:rFonts w:ascii="Arial Black" w:hAnsi="Arial Black"/>
        </w:rPr>
        <w:t>:</w:t>
      </w:r>
      <w:r>
        <w:rPr>
          <w:rFonts w:ascii="Verdana" w:hAnsi="Verdana"/>
          <w:sz w:val="22"/>
          <w:szCs w:val="22"/>
        </w:rPr>
        <w:t xml:space="preserve"> </w:t>
      </w:r>
      <w:r>
        <w:rPr>
          <w:rFonts w:ascii="Verdana" w:hAnsi="Verdana"/>
          <w:b/>
        </w:rPr>
        <w:t>Υποβολή και έγκριση των Ετησίων Οικονομικών καταστάσεων, της εταιρικής χρήσης που έληξε την 31 Δεκεμβρίου 2022, μαζί με τις εκθέσεις του Διοικητικού Συμβουλίου και των Ελεγκτών.</w:t>
      </w:r>
    </w:p>
    <w:p w:rsidR="00AF4F59" w:rsidRDefault="00AF4F59" w:rsidP="00AF4F59">
      <w:pPr>
        <w:jc w:val="both"/>
        <w:rPr>
          <w:rFonts w:ascii="Verdana" w:hAnsi="Verdana"/>
          <w:b/>
          <w:sz w:val="16"/>
          <w:szCs w:val="16"/>
        </w:rPr>
      </w:pPr>
    </w:p>
    <w:p w:rsidR="00AF4F59" w:rsidRPr="00530574" w:rsidRDefault="00530574" w:rsidP="00AF4F59">
      <w:pPr>
        <w:jc w:val="both"/>
        <w:rPr>
          <w:rFonts w:ascii="Verdana" w:hAnsi="Verdana"/>
          <w:b/>
        </w:rPr>
      </w:pPr>
      <w:r>
        <w:rPr>
          <w:rFonts w:ascii="Verdana" w:hAnsi="Verdana"/>
          <w:b/>
          <w:u w:val="single"/>
        </w:rPr>
        <w:t>Θ</w:t>
      </w:r>
      <w:r w:rsidR="00AF4F59">
        <w:rPr>
          <w:rFonts w:ascii="Verdana" w:hAnsi="Verdana"/>
          <w:b/>
          <w:u w:val="single"/>
        </w:rPr>
        <w:t>έμα 2</w:t>
      </w:r>
      <w:r w:rsidR="00AF4F59">
        <w:rPr>
          <w:rFonts w:ascii="Verdana" w:hAnsi="Verdana"/>
          <w:b/>
          <w:u w:val="single"/>
          <w:vertAlign w:val="superscript"/>
        </w:rPr>
        <w:t>ον</w:t>
      </w:r>
      <w:r w:rsidR="00AF4F59">
        <w:rPr>
          <w:rFonts w:ascii="Verdana" w:hAnsi="Verdana"/>
          <w:b/>
        </w:rPr>
        <w:t>:</w:t>
      </w:r>
      <w:r w:rsidR="00AF4F59">
        <w:rPr>
          <w:rFonts w:ascii="Verdana" w:hAnsi="Verdana"/>
          <w:b/>
          <w:sz w:val="22"/>
          <w:szCs w:val="22"/>
        </w:rPr>
        <w:t xml:space="preserve"> </w:t>
      </w:r>
      <w:r w:rsidR="00AF4F59">
        <w:rPr>
          <w:rFonts w:ascii="Verdana" w:hAnsi="Verdana"/>
          <w:b/>
        </w:rPr>
        <w:t>Έγκριση των αποφάσεων του Διοικητικού Συμβουλίου, που ελήφθησαν κατά την περίοδο 1/1-</w:t>
      </w:r>
      <w:r>
        <w:rPr>
          <w:rFonts w:ascii="Verdana" w:hAnsi="Verdana"/>
          <w:b/>
        </w:rPr>
        <w:t xml:space="preserve">1/12/2022 </w:t>
      </w:r>
      <w:r w:rsidR="00AF4F59">
        <w:rPr>
          <w:rFonts w:ascii="Verdana" w:hAnsi="Verdana"/>
          <w:b/>
        </w:rPr>
        <w:t>και απαλλαγή των μελών του Σώματος και των Ελεγκτών από κάθε ευθύνη αποζημίωσης, για τα πεπραγμένα της υπό κρίση χρήσης</w:t>
      </w:r>
      <w:r w:rsidR="00AF4F59">
        <w:rPr>
          <w:rFonts w:ascii="Verdana" w:hAnsi="Verdana"/>
        </w:rPr>
        <w:t>.</w:t>
      </w:r>
    </w:p>
    <w:p w:rsidR="00AF4F59" w:rsidRDefault="00AF4F59" w:rsidP="00AF4F59">
      <w:pPr>
        <w:jc w:val="both"/>
        <w:rPr>
          <w:rFonts w:ascii="Verdana" w:hAnsi="Verdana"/>
          <w:b/>
          <w:sz w:val="16"/>
          <w:szCs w:val="16"/>
        </w:rPr>
      </w:pPr>
    </w:p>
    <w:p w:rsidR="00C81D00" w:rsidRDefault="00C81D00" w:rsidP="00AF4F59">
      <w:pPr>
        <w:jc w:val="both"/>
        <w:rPr>
          <w:rFonts w:ascii="Verdana" w:hAnsi="Verdana"/>
          <w:b/>
          <w:u w:val="single"/>
        </w:rPr>
      </w:pPr>
    </w:p>
    <w:p w:rsidR="00C81D00" w:rsidRDefault="00C81D00" w:rsidP="00AF4F59">
      <w:pPr>
        <w:jc w:val="both"/>
        <w:rPr>
          <w:rFonts w:ascii="Verdana" w:hAnsi="Verdana"/>
          <w:b/>
          <w:u w:val="single"/>
        </w:rPr>
      </w:pPr>
    </w:p>
    <w:p w:rsidR="00C81D00" w:rsidRPr="00C81D00" w:rsidRDefault="00C81D00" w:rsidP="00AF4F59">
      <w:pPr>
        <w:jc w:val="both"/>
        <w:rPr>
          <w:rFonts w:ascii="Verdana" w:hAnsi="Verdana"/>
          <w:b/>
          <w:sz w:val="16"/>
          <w:szCs w:val="16"/>
          <w:u w:val="single"/>
        </w:rPr>
      </w:pPr>
    </w:p>
    <w:p w:rsidR="00AF4F59" w:rsidRDefault="00AF4F59" w:rsidP="00AF4F59">
      <w:pPr>
        <w:jc w:val="both"/>
        <w:rPr>
          <w:rFonts w:ascii="Verdana" w:hAnsi="Verdana"/>
        </w:rPr>
      </w:pPr>
      <w:r>
        <w:rPr>
          <w:rFonts w:ascii="Verdana" w:hAnsi="Verdana"/>
          <w:b/>
          <w:u w:val="single"/>
        </w:rPr>
        <w:t>Θέμα 3</w:t>
      </w:r>
      <w:r>
        <w:rPr>
          <w:rFonts w:ascii="Verdana" w:hAnsi="Verdana"/>
          <w:b/>
          <w:u w:val="single"/>
          <w:vertAlign w:val="superscript"/>
        </w:rPr>
        <w:t>ον</w:t>
      </w:r>
      <w:r>
        <w:rPr>
          <w:rFonts w:ascii="Verdana" w:hAnsi="Verdana"/>
          <w:sz w:val="22"/>
          <w:szCs w:val="22"/>
        </w:rPr>
        <w:t xml:space="preserve">: </w:t>
      </w:r>
      <w:r>
        <w:rPr>
          <w:rFonts w:ascii="Verdana" w:hAnsi="Verdana"/>
          <w:b/>
        </w:rPr>
        <w:t>Ορισμός ενός (1) τακτικού Ορκωτού Ελεγκτή-Λογιστή και ενός αναπληρωματικού του, και καθορισμός της αμοιβής του.</w:t>
      </w:r>
    </w:p>
    <w:p w:rsidR="00AF4F59" w:rsidRDefault="00AF4F59" w:rsidP="00AF4F59">
      <w:pPr>
        <w:jc w:val="both"/>
        <w:rPr>
          <w:rFonts w:ascii="Verdana" w:hAnsi="Verdana"/>
          <w:sz w:val="16"/>
          <w:szCs w:val="16"/>
        </w:rPr>
      </w:pPr>
    </w:p>
    <w:p w:rsidR="00AF4F59" w:rsidRDefault="00AF4F59" w:rsidP="00AF4F59">
      <w:pPr>
        <w:jc w:val="both"/>
        <w:rPr>
          <w:rFonts w:ascii="Verdana" w:hAnsi="Verdana"/>
          <w:b/>
        </w:rPr>
      </w:pPr>
      <w:r>
        <w:rPr>
          <w:rFonts w:ascii="Verdana" w:hAnsi="Verdana"/>
          <w:b/>
          <w:u w:val="single"/>
        </w:rPr>
        <w:t>Θέμα 4</w:t>
      </w:r>
      <w:r w:rsidR="00A5102F" w:rsidRPr="00A5102F">
        <w:rPr>
          <w:rFonts w:ascii="Verdana" w:hAnsi="Verdana"/>
          <w:b/>
          <w:u w:val="single"/>
          <w:vertAlign w:val="superscript"/>
        </w:rPr>
        <w:t>ον</w:t>
      </w:r>
      <w:r w:rsidR="00A5102F" w:rsidRPr="00C81D00">
        <w:rPr>
          <w:rFonts w:ascii="Verdana" w:hAnsi="Verdana"/>
          <w:b/>
        </w:rPr>
        <w:t xml:space="preserve"> </w:t>
      </w:r>
      <w:r>
        <w:rPr>
          <w:rFonts w:ascii="Verdana" w:hAnsi="Verdana"/>
        </w:rPr>
        <w:t>:</w:t>
      </w:r>
      <w:r>
        <w:rPr>
          <w:rFonts w:ascii="Verdana" w:hAnsi="Verdana"/>
          <w:sz w:val="22"/>
          <w:szCs w:val="22"/>
        </w:rPr>
        <w:t xml:space="preserve"> </w:t>
      </w:r>
      <w:r>
        <w:rPr>
          <w:rFonts w:ascii="Verdana" w:hAnsi="Verdana"/>
          <w:b/>
        </w:rPr>
        <w:t>Έγκριση αμοιβών και δαπανών μελών του Διοικητικού Συμβουλίου.</w:t>
      </w:r>
    </w:p>
    <w:p w:rsidR="00AF4F59" w:rsidRDefault="00AF4F59" w:rsidP="00AF4F59">
      <w:pPr>
        <w:jc w:val="both"/>
        <w:rPr>
          <w:rFonts w:ascii="Verdana" w:hAnsi="Verdana"/>
          <w:sz w:val="16"/>
          <w:szCs w:val="16"/>
        </w:rPr>
      </w:pPr>
    </w:p>
    <w:p w:rsidR="00A5102F" w:rsidRPr="00C81D00" w:rsidRDefault="00A5102F" w:rsidP="00AF4F59">
      <w:pPr>
        <w:jc w:val="both"/>
        <w:rPr>
          <w:rFonts w:ascii="Verdana" w:hAnsi="Verdana"/>
          <w:b/>
        </w:rPr>
      </w:pPr>
      <w:r w:rsidRPr="00A5102F">
        <w:rPr>
          <w:rFonts w:ascii="Verdana" w:hAnsi="Verdana"/>
          <w:b/>
          <w:u w:val="single"/>
        </w:rPr>
        <w:t xml:space="preserve">Θέμα </w:t>
      </w:r>
      <w:r w:rsidR="00C81D00">
        <w:rPr>
          <w:rFonts w:ascii="Verdana" w:hAnsi="Verdana"/>
          <w:b/>
          <w:u w:val="single"/>
        </w:rPr>
        <w:t>5</w:t>
      </w:r>
      <w:r w:rsidRPr="00A5102F">
        <w:rPr>
          <w:rFonts w:ascii="Verdana" w:hAnsi="Verdana"/>
          <w:b/>
          <w:u w:val="single"/>
          <w:vertAlign w:val="superscript"/>
        </w:rPr>
        <w:t>ον</w:t>
      </w:r>
      <w:r w:rsidRPr="00C81D00">
        <w:rPr>
          <w:rFonts w:ascii="Verdana" w:hAnsi="Verdana"/>
          <w:b/>
        </w:rPr>
        <w:t xml:space="preserve">: </w:t>
      </w:r>
      <w:r w:rsidR="00C81D00">
        <w:rPr>
          <w:rFonts w:ascii="Verdana" w:hAnsi="Verdana"/>
          <w:b/>
        </w:rPr>
        <w:t xml:space="preserve">Νέο </w:t>
      </w:r>
      <w:r w:rsidR="00C81D00" w:rsidRPr="00C81D00">
        <w:rPr>
          <w:rFonts w:ascii="Verdana" w:hAnsi="Verdana"/>
          <w:b/>
        </w:rPr>
        <w:t xml:space="preserve">Επενδυτικό πρόγραμμα της Εταιρείας και </w:t>
      </w:r>
      <w:r w:rsidRPr="00C81D00">
        <w:rPr>
          <w:rFonts w:ascii="Verdana" w:hAnsi="Verdana"/>
          <w:b/>
        </w:rPr>
        <w:t>Αύξηση Μετοχικού Κεφαλαίου</w:t>
      </w:r>
      <w:r w:rsidR="00C81D00" w:rsidRPr="00C81D00">
        <w:rPr>
          <w:rFonts w:ascii="Verdana" w:hAnsi="Verdana"/>
          <w:b/>
        </w:rPr>
        <w:t>.</w:t>
      </w:r>
    </w:p>
    <w:p w:rsidR="00C81D00" w:rsidRPr="00C81D00" w:rsidRDefault="00C81D00" w:rsidP="00AF4F59">
      <w:pPr>
        <w:jc w:val="both"/>
        <w:rPr>
          <w:rFonts w:ascii="Verdana" w:hAnsi="Verdana"/>
          <w:b/>
          <w:sz w:val="16"/>
          <w:szCs w:val="16"/>
          <w:u w:val="single"/>
        </w:rPr>
      </w:pPr>
    </w:p>
    <w:p w:rsidR="00C81D00" w:rsidRDefault="00C81D00" w:rsidP="00C81D00">
      <w:pPr>
        <w:jc w:val="both"/>
        <w:rPr>
          <w:rFonts w:ascii="Verdana" w:hAnsi="Verdana"/>
          <w:b/>
        </w:rPr>
      </w:pPr>
      <w:r>
        <w:rPr>
          <w:rFonts w:ascii="Verdana" w:hAnsi="Verdana"/>
          <w:b/>
          <w:u w:val="single"/>
        </w:rPr>
        <w:t>Θέμα 6</w:t>
      </w:r>
      <w:r>
        <w:rPr>
          <w:rFonts w:ascii="Verdana" w:hAnsi="Verdana"/>
          <w:b/>
          <w:u w:val="single"/>
          <w:vertAlign w:val="superscript"/>
        </w:rPr>
        <w:t>ον</w:t>
      </w:r>
      <w:r>
        <w:rPr>
          <w:rFonts w:ascii="Verdana" w:hAnsi="Verdana"/>
        </w:rPr>
        <w:t>:</w:t>
      </w:r>
      <w:r>
        <w:rPr>
          <w:rFonts w:ascii="Verdana" w:hAnsi="Verdana"/>
          <w:sz w:val="22"/>
          <w:szCs w:val="22"/>
        </w:rPr>
        <w:t xml:space="preserve"> </w:t>
      </w:r>
      <w:r>
        <w:rPr>
          <w:rFonts w:ascii="Verdana" w:hAnsi="Verdana"/>
          <w:b/>
        </w:rPr>
        <w:t>Συζήτηση και λήψη αποφάσεων επί θεμάτων που τυχόν θα προκύψουν κατά τη διάρκεια της Γενικής Συνέλευσης &amp; ενημέρωση Σώματος.</w:t>
      </w:r>
    </w:p>
    <w:p w:rsidR="00C81D00" w:rsidRPr="00C81D00" w:rsidRDefault="00C81D00" w:rsidP="00AF4F59">
      <w:pPr>
        <w:jc w:val="both"/>
        <w:rPr>
          <w:rFonts w:ascii="Verdana" w:hAnsi="Verdana"/>
          <w:b/>
          <w:sz w:val="16"/>
          <w:szCs w:val="16"/>
          <w:u w:val="single"/>
        </w:rPr>
      </w:pPr>
    </w:p>
    <w:p w:rsidR="00AF4F59" w:rsidRDefault="00AF4F59" w:rsidP="00AF4F59">
      <w:pPr>
        <w:jc w:val="both"/>
        <w:rPr>
          <w:sz w:val="28"/>
          <w:szCs w:val="28"/>
        </w:rPr>
      </w:pPr>
      <w:r w:rsidRPr="00530574">
        <w:rPr>
          <w:rFonts w:ascii="Arial Black" w:hAnsi="Arial Black"/>
          <w:b/>
          <w:sz w:val="28"/>
          <w:szCs w:val="28"/>
        </w:rPr>
        <w:t>- Αποφασίζεται,</w:t>
      </w:r>
      <w:r>
        <w:rPr>
          <w:b/>
          <w:sz w:val="28"/>
          <w:szCs w:val="28"/>
        </w:rPr>
        <w:t xml:space="preserve"> </w:t>
      </w:r>
      <w:r>
        <w:rPr>
          <w:sz w:val="28"/>
          <w:szCs w:val="28"/>
        </w:rPr>
        <w:t xml:space="preserve">στη συνέχεια ομόφωνα, όπως μη τηρηθούν οι διαδικασίες δημοσιοποίησης της απόφασης σύγκλισης της Γενικής Συνέλευσης, σύμφωνα με τις διατάξεις του περί ανωνύμων εταιρειών νόμου (όπως ισχύει σήμερα) και του καταστατικού της Εταιρείας, </w:t>
      </w:r>
      <w:r>
        <w:rPr>
          <w:b/>
          <w:sz w:val="28"/>
          <w:szCs w:val="28"/>
        </w:rPr>
        <w:t>δεσμευόμενο το Διοικητικό Συμβούλιο για την παρουσία στη Γεν. Συνέλευση του εκατό τοις εκατό (100%) του καταβλημένου μετοχικού κεφαλαίου,</w:t>
      </w:r>
      <w:r>
        <w:rPr>
          <w:sz w:val="28"/>
          <w:szCs w:val="28"/>
        </w:rPr>
        <w:t xml:space="preserve"> οι δε μέτοχοι, να προσκληθούν με επίδοση, ιδιοχείρως, πρόσκλησης στη διεύθυνση που έχουν δηλώσει στην Εταιρεία.</w:t>
      </w:r>
    </w:p>
    <w:p w:rsidR="00AF4F59" w:rsidRDefault="00AF4F59" w:rsidP="00AF4F59">
      <w:pPr>
        <w:jc w:val="both"/>
        <w:rPr>
          <w:sz w:val="16"/>
          <w:szCs w:val="16"/>
        </w:rPr>
      </w:pPr>
    </w:p>
    <w:p w:rsidR="00AF4F59" w:rsidRDefault="00AF4F59" w:rsidP="00AF4F59">
      <w:pPr>
        <w:jc w:val="both"/>
        <w:rPr>
          <w:b/>
          <w:sz w:val="28"/>
          <w:szCs w:val="28"/>
        </w:rPr>
      </w:pPr>
      <w:r>
        <w:rPr>
          <w:b/>
          <w:sz w:val="28"/>
          <w:szCs w:val="28"/>
        </w:rPr>
        <w:t>Μετά από αυτά και μη υπάρχοντος άλλου θέματος προς συζήτηση, λύεται η συνεδρίαση, αφού συντάχθηκε το παρόν πρακτικό, που υπογράφεται ως εξής:</w:t>
      </w:r>
    </w:p>
    <w:p w:rsidR="00AF4F59" w:rsidRDefault="00AF4F59" w:rsidP="00AF4F59">
      <w:pPr>
        <w:jc w:val="both"/>
        <w:rPr>
          <w:b/>
          <w:sz w:val="28"/>
          <w:szCs w:val="28"/>
        </w:rPr>
      </w:pPr>
    </w:p>
    <w:p w:rsidR="00AF4F59" w:rsidRDefault="00AF4F59" w:rsidP="00AF4F59">
      <w:pPr>
        <w:jc w:val="both"/>
        <w:rPr>
          <w:sz w:val="28"/>
          <w:szCs w:val="28"/>
        </w:rPr>
      </w:pPr>
    </w:p>
    <w:p w:rsidR="00AF4F59" w:rsidRDefault="00AF4F59" w:rsidP="00AF4F59">
      <w:pPr>
        <w:jc w:val="center"/>
        <w:rPr>
          <w:b/>
          <w:sz w:val="28"/>
          <w:szCs w:val="28"/>
        </w:rPr>
      </w:pPr>
      <w:r>
        <w:rPr>
          <w:b/>
          <w:sz w:val="28"/>
          <w:szCs w:val="28"/>
        </w:rPr>
        <w:t>Ο Πρόεδρος &amp; Δ/νων Σύμβουλος                              Τα μέλη</w:t>
      </w:r>
    </w:p>
    <w:p w:rsidR="00AF4F59" w:rsidRDefault="00AF4F59" w:rsidP="00AF4F59">
      <w:pPr>
        <w:jc w:val="center"/>
        <w:rPr>
          <w:b/>
          <w:sz w:val="28"/>
          <w:szCs w:val="28"/>
        </w:rPr>
      </w:pPr>
    </w:p>
    <w:p w:rsidR="00AF4F59" w:rsidRDefault="00AF4F59" w:rsidP="00AF4F59">
      <w:pPr>
        <w:jc w:val="center"/>
        <w:rPr>
          <w:b/>
          <w:sz w:val="28"/>
          <w:szCs w:val="28"/>
        </w:rPr>
      </w:pPr>
      <w:r>
        <w:rPr>
          <w:b/>
          <w:sz w:val="28"/>
          <w:szCs w:val="28"/>
        </w:rPr>
        <w:t>Αυθημερόν.</w:t>
      </w:r>
    </w:p>
    <w:p w:rsidR="00AF4F59" w:rsidRDefault="00AF4F59" w:rsidP="00AF4F59">
      <w:pPr>
        <w:jc w:val="both"/>
        <w:rPr>
          <w:b/>
          <w:sz w:val="28"/>
          <w:szCs w:val="28"/>
        </w:rPr>
      </w:pPr>
    </w:p>
    <w:p w:rsidR="00AF4F59" w:rsidRDefault="00AF4F59" w:rsidP="00AF4F59">
      <w:pPr>
        <w:jc w:val="center"/>
        <w:rPr>
          <w:b/>
          <w:sz w:val="28"/>
          <w:szCs w:val="28"/>
        </w:rPr>
      </w:pPr>
      <w:r>
        <w:rPr>
          <w:b/>
          <w:sz w:val="28"/>
          <w:szCs w:val="28"/>
        </w:rPr>
        <w:t>Ακριβές αντίγραφο από το Βιβλίο Πρακτικών των</w:t>
      </w:r>
    </w:p>
    <w:p w:rsidR="00AF4F59" w:rsidRDefault="00AF4F59" w:rsidP="00AF4F59">
      <w:pPr>
        <w:jc w:val="center"/>
        <w:rPr>
          <w:b/>
          <w:sz w:val="28"/>
          <w:szCs w:val="28"/>
        </w:rPr>
      </w:pPr>
      <w:r>
        <w:rPr>
          <w:b/>
          <w:sz w:val="28"/>
          <w:szCs w:val="28"/>
        </w:rPr>
        <w:t>συνεδριάσεων  του Διοικητικού Συμβουλίου της</w:t>
      </w:r>
    </w:p>
    <w:p w:rsidR="00AF4F59" w:rsidRDefault="00AF4F59" w:rsidP="00AF4F59">
      <w:pPr>
        <w:jc w:val="center"/>
        <w:rPr>
          <w:b/>
        </w:rPr>
      </w:pPr>
      <w:r>
        <w:rPr>
          <w:b/>
          <w:sz w:val="28"/>
          <w:szCs w:val="28"/>
        </w:rPr>
        <w:t xml:space="preserve">Ανωνύμου Εταιρείας </w:t>
      </w:r>
      <w:r>
        <w:rPr>
          <w:b/>
        </w:rPr>
        <w:t>ΠΕΠΟΝΟΠΟΥΛΟΣ Α.Ε.</w:t>
      </w:r>
    </w:p>
    <w:p w:rsidR="00AF4F59" w:rsidRDefault="00AF4F59" w:rsidP="00AF4F59">
      <w:pPr>
        <w:jc w:val="center"/>
        <w:rPr>
          <w:b/>
        </w:rPr>
      </w:pPr>
    </w:p>
    <w:p w:rsidR="00AF4F59" w:rsidRDefault="00AF4F59" w:rsidP="00AF4F59">
      <w:pPr>
        <w:jc w:val="center"/>
        <w:rPr>
          <w:b/>
        </w:rPr>
      </w:pPr>
    </w:p>
    <w:p w:rsidR="00AF4F59" w:rsidRPr="00C81D00" w:rsidRDefault="00AF4F59" w:rsidP="00AF4F59">
      <w:pPr>
        <w:jc w:val="center"/>
        <w:rPr>
          <w:rFonts w:ascii="Arial Black" w:hAnsi="Arial Black"/>
          <w:b/>
          <w:u w:val="single"/>
        </w:rPr>
      </w:pPr>
      <w:r w:rsidRPr="00C81D00">
        <w:rPr>
          <w:rFonts w:ascii="Arial Black" w:hAnsi="Arial Black"/>
          <w:b/>
          <w:u w:val="single"/>
        </w:rPr>
        <w:t>Ο ΠΡΟΕΔΡΟΣ &amp; ΔΙΕΥΘΥΝΩΝ ΣΥΜΒΟΥΛΟΣ</w:t>
      </w:r>
    </w:p>
    <w:p w:rsidR="00AF4F59" w:rsidRPr="00C81D00" w:rsidRDefault="00AF4F59" w:rsidP="00AF4F59">
      <w:pPr>
        <w:jc w:val="center"/>
        <w:rPr>
          <w:rFonts w:ascii="Arial Black" w:hAnsi="Arial Black"/>
          <w:b/>
        </w:rPr>
      </w:pPr>
    </w:p>
    <w:p w:rsidR="00AF4F59" w:rsidRPr="00C81D00" w:rsidRDefault="00AF4F59" w:rsidP="00AF4F59">
      <w:pPr>
        <w:jc w:val="center"/>
        <w:rPr>
          <w:rFonts w:ascii="Arial Black" w:hAnsi="Arial Black"/>
          <w:b/>
        </w:rPr>
      </w:pPr>
      <w:r w:rsidRPr="00C81D00">
        <w:rPr>
          <w:rFonts w:ascii="Arial Black" w:hAnsi="Arial Black"/>
          <w:b/>
        </w:rPr>
        <w:t>ΣΤΕΛΙΟΣ ΕΜ ΠΕΠΟΝΟΠΟΥΛΟΣ</w:t>
      </w:r>
    </w:p>
    <w:p w:rsidR="00AF4F59" w:rsidRDefault="00AF4F59" w:rsidP="00AF4F59">
      <w:pPr>
        <w:jc w:val="center"/>
        <w:rPr>
          <w:b/>
        </w:rPr>
      </w:pPr>
    </w:p>
    <w:p w:rsidR="00AF4F59" w:rsidRDefault="00AF4F59" w:rsidP="00AF4F59">
      <w:pPr>
        <w:rPr>
          <w:b/>
        </w:rPr>
      </w:pPr>
    </w:p>
    <w:p w:rsidR="007477C6" w:rsidRDefault="007477C6"/>
    <w:sectPr w:rsidR="007477C6" w:rsidSect="00C81D00">
      <w:headerReference w:type="even" r:id="rId8"/>
      <w:headerReference w:type="default" r:id="rId9"/>
      <w:footerReference w:type="even" r:id="rId10"/>
      <w:footerReference w:type="default" r:id="rId11"/>
      <w:headerReference w:type="first" r:id="rId12"/>
      <w:footerReference w:type="first" r:id="rId13"/>
      <w:pgSz w:w="11906" w:h="16838"/>
      <w:pgMar w:top="993" w:right="127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59" w:rsidRDefault="00AF4F59" w:rsidP="00AF4F59">
      <w:r>
        <w:separator/>
      </w:r>
    </w:p>
  </w:endnote>
  <w:endnote w:type="continuationSeparator" w:id="0">
    <w:p w:rsidR="00AF4F59" w:rsidRDefault="00AF4F59" w:rsidP="00AF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59" w:rsidRDefault="00AF4F5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87959"/>
      <w:docPartObj>
        <w:docPartGallery w:val="Page Numbers (Bottom of Page)"/>
        <w:docPartUnique/>
      </w:docPartObj>
    </w:sdtPr>
    <w:sdtEndPr/>
    <w:sdtContent>
      <w:p w:rsidR="00AF4F59" w:rsidRDefault="00AF4F59">
        <w:pPr>
          <w:pStyle w:val="a4"/>
          <w:jc w:val="right"/>
        </w:pPr>
        <w:r>
          <w:fldChar w:fldCharType="begin"/>
        </w:r>
        <w:r>
          <w:instrText>PAGE   \* MERGEFORMAT</w:instrText>
        </w:r>
        <w:r>
          <w:fldChar w:fldCharType="separate"/>
        </w:r>
        <w:r w:rsidR="00D45173">
          <w:rPr>
            <w:noProof/>
          </w:rPr>
          <w:t>3</w:t>
        </w:r>
        <w:r>
          <w:fldChar w:fldCharType="end"/>
        </w:r>
      </w:p>
    </w:sdtContent>
  </w:sdt>
  <w:p w:rsidR="00AF4F59" w:rsidRPr="00AF4F59" w:rsidRDefault="00AF4F59">
    <w:pPr>
      <w:pStyle w:val="a4"/>
      <w:rPr>
        <w:u w:val="single"/>
      </w:rPr>
    </w:pPr>
    <w:r w:rsidRPr="00AF4F59">
      <w:rPr>
        <w:u w:val="single"/>
      </w:rPr>
      <w:t>Έδρα: Α.ΒΙ.ΠΕ. ΒΟΛΟΥ</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59" w:rsidRDefault="00AF4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59" w:rsidRDefault="00AF4F59" w:rsidP="00AF4F59">
      <w:r>
        <w:separator/>
      </w:r>
    </w:p>
  </w:footnote>
  <w:footnote w:type="continuationSeparator" w:id="0">
    <w:p w:rsidR="00AF4F59" w:rsidRDefault="00AF4F59" w:rsidP="00AF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59" w:rsidRDefault="00AF4F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59" w:rsidRPr="00AF4F59" w:rsidRDefault="00AF4F59">
    <w:pPr>
      <w:pStyle w:val="a3"/>
      <w:rPr>
        <w:u w:val="single"/>
      </w:rPr>
    </w:pPr>
    <w:r w:rsidRPr="00AF4F59">
      <w:rPr>
        <w:u w:val="single"/>
      </w:rPr>
      <w:t>ΠΕΠΟΝΟΠΟΥΛΟΣ ΑΕ - ¨ΠΑΓΩΤΑ ΠΗΛΙΟ¨</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59" w:rsidRDefault="00AF4F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CA"/>
    <w:rsid w:val="00425ECA"/>
    <w:rsid w:val="00530574"/>
    <w:rsid w:val="007477C6"/>
    <w:rsid w:val="00A5102F"/>
    <w:rsid w:val="00AF4F59"/>
    <w:rsid w:val="00C81D00"/>
    <w:rsid w:val="00D45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59"/>
    <w:pPr>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F59"/>
    <w:pPr>
      <w:tabs>
        <w:tab w:val="center" w:pos="4153"/>
        <w:tab w:val="right" w:pos="8306"/>
      </w:tabs>
    </w:pPr>
  </w:style>
  <w:style w:type="character" w:customStyle="1" w:styleId="Char">
    <w:name w:val="Κεφαλίδα Char"/>
    <w:basedOn w:val="a0"/>
    <w:link w:val="a3"/>
    <w:uiPriority w:val="99"/>
    <w:rsid w:val="00AF4F59"/>
    <w:rPr>
      <w:rFonts w:ascii="Times New Roman" w:eastAsia="Times New Roman" w:hAnsi="Times New Roman"/>
      <w:sz w:val="24"/>
      <w:szCs w:val="24"/>
      <w:lang w:eastAsia="el-GR"/>
    </w:rPr>
  </w:style>
  <w:style w:type="paragraph" w:styleId="a4">
    <w:name w:val="footer"/>
    <w:basedOn w:val="a"/>
    <w:link w:val="Char0"/>
    <w:uiPriority w:val="99"/>
    <w:unhideWhenUsed/>
    <w:rsid w:val="00AF4F59"/>
    <w:pPr>
      <w:tabs>
        <w:tab w:val="center" w:pos="4153"/>
        <w:tab w:val="right" w:pos="8306"/>
      </w:tabs>
    </w:pPr>
  </w:style>
  <w:style w:type="character" w:customStyle="1" w:styleId="Char0">
    <w:name w:val="Υποσέλιδο Char"/>
    <w:basedOn w:val="a0"/>
    <w:link w:val="a4"/>
    <w:uiPriority w:val="99"/>
    <w:rsid w:val="00AF4F59"/>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59"/>
    <w:pPr>
      <w:spacing w:after="0" w:line="240" w:lineRule="auto"/>
    </w:pPr>
    <w:rPr>
      <w:rFonts w:ascii="Times New Roman" w:eastAsia="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4F59"/>
    <w:pPr>
      <w:tabs>
        <w:tab w:val="center" w:pos="4153"/>
        <w:tab w:val="right" w:pos="8306"/>
      </w:tabs>
    </w:pPr>
  </w:style>
  <w:style w:type="character" w:customStyle="1" w:styleId="Char">
    <w:name w:val="Κεφαλίδα Char"/>
    <w:basedOn w:val="a0"/>
    <w:link w:val="a3"/>
    <w:uiPriority w:val="99"/>
    <w:rsid w:val="00AF4F59"/>
    <w:rPr>
      <w:rFonts w:ascii="Times New Roman" w:eastAsia="Times New Roman" w:hAnsi="Times New Roman"/>
      <w:sz w:val="24"/>
      <w:szCs w:val="24"/>
      <w:lang w:eastAsia="el-GR"/>
    </w:rPr>
  </w:style>
  <w:style w:type="paragraph" w:styleId="a4">
    <w:name w:val="footer"/>
    <w:basedOn w:val="a"/>
    <w:link w:val="Char0"/>
    <w:uiPriority w:val="99"/>
    <w:unhideWhenUsed/>
    <w:rsid w:val="00AF4F59"/>
    <w:pPr>
      <w:tabs>
        <w:tab w:val="center" w:pos="4153"/>
        <w:tab w:val="right" w:pos="8306"/>
      </w:tabs>
    </w:pPr>
  </w:style>
  <w:style w:type="character" w:customStyle="1" w:styleId="Char0">
    <w:name w:val="Υποσέλιδο Char"/>
    <w:basedOn w:val="a0"/>
    <w:link w:val="a4"/>
    <w:uiPriority w:val="99"/>
    <w:rsid w:val="00AF4F59"/>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B2D4-207F-48C2-8BFD-8849C99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915</Words>
  <Characters>4945</Characters>
  <Application>Microsoft Office Word</Application>
  <DocSecurity>0</DocSecurity>
  <Lines>41</Lines>
  <Paragraphs>11</Paragraphs>
  <ScaleCrop>false</ScaleCrop>
  <Company>HP</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pieriskon@outlook.com</dc:creator>
  <cp:keywords/>
  <dc:description/>
  <cp:lastModifiedBy>pieriskon@outlook.com</cp:lastModifiedBy>
  <cp:revision>6</cp:revision>
  <dcterms:created xsi:type="dcterms:W3CDTF">2023-09-29T08:48:00Z</dcterms:created>
  <dcterms:modified xsi:type="dcterms:W3CDTF">2023-10-06T09:36:00Z</dcterms:modified>
</cp:coreProperties>
</file>